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242F" w14:textId="7E24EF55" w:rsidR="00C92E12" w:rsidRPr="00F113FF" w:rsidRDefault="00C92E12" w:rsidP="00C92E12">
      <w:pPr>
        <w:pStyle w:val="NormalWeb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lang w:val="mn-MN"/>
        </w:rPr>
      </w:pPr>
      <w:r w:rsidRPr="39C178DA">
        <w:rPr>
          <w:rFonts w:ascii="Arial" w:hAnsi="Arial" w:cs="Arial"/>
          <w:color w:val="000000" w:themeColor="text1"/>
          <w:lang w:val="mn-MN"/>
        </w:rPr>
        <w:t>Сангийн сайдын 2023 оны</w:t>
      </w:r>
      <w:r>
        <w:rPr>
          <w:rFonts w:ascii="Arial" w:hAnsi="Arial" w:cs="Arial"/>
          <w:color w:val="000000" w:themeColor="text1"/>
          <w:lang w:val="mn-MN"/>
        </w:rPr>
        <w:t xml:space="preserve"> 12 дугаар </w:t>
      </w:r>
      <w:r w:rsidRPr="00DC463C">
        <w:rPr>
          <w:lang w:val="mn-MN"/>
        </w:rPr>
        <w:br/>
      </w:r>
      <w:r w:rsidRPr="39C178DA">
        <w:rPr>
          <w:rFonts w:ascii="Arial" w:hAnsi="Arial" w:cs="Arial"/>
          <w:color w:val="000000" w:themeColor="text1"/>
          <w:lang w:val="mn-MN"/>
        </w:rPr>
        <w:t>сарын</w:t>
      </w:r>
      <w:r>
        <w:rPr>
          <w:rFonts w:ascii="Arial" w:hAnsi="Arial" w:cs="Arial"/>
          <w:color w:val="000000" w:themeColor="text1"/>
          <w:lang w:val="mn-MN"/>
        </w:rPr>
        <w:t xml:space="preserve"> 25-ны </w:t>
      </w:r>
      <w:r w:rsidRPr="39C178DA">
        <w:rPr>
          <w:rFonts w:ascii="Arial" w:hAnsi="Arial" w:cs="Arial"/>
          <w:color w:val="000000" w:themeColor="text1"/>
          <w:lang w:val="mn-MN"/>
        </w:rPr>
        <w:t>өдрийн</w:t>
      </w:r>
      <w:r>
        <w:rPr>
          <w:rFonts w:ascii="Arial" w:hAnsi="Arial" w:cs="Arial"/>
          <w:color w:val="000000" w:themeColor="text1"/>
          <w:lang w:val="mn-MN"/>
        </w:rPr>
        <w:t xml:space="preserve"> А/2</w:t>
      </w:r>
      <w:r>
        <w:rPr>
          <w:rFonts w:ascii="Arial" w:hAnsi="Arial" w:cs="Arial"/>
          <w:color w:val="000000" w:themeColor="text1"/>
          <w:lang w:val="mn-MN"/>
        </w:rPr>
        <w:t xml:space="preserve">56 </w:t>
      </w:r>
      <w:r w:rsidRPr="39C178DA">
        <w:rPr>
          <w:rFonts w:ascii="Arial" w:hAnsi="Arial" w:cs="Arial"/>
          <w:color w:val="000000" w:themeColor="text1"/>
          <w:lang w:val="mn-MN"/>
        </w:rPr>
        <w:t>дугаар</w:t>
      </w:r>
      <w:r w:rsidRPr="00DC463C">
        <w:rPr>
          <w:lang w:val="mn-MN"/>
        </w:rPr>
        <w:br/>
      </w:r>
      <w:r w:rsidRPr="39C178DA">
        <w:rPr>
          <w:rFonts w:ascii="Arial" w:hAnsi="Arial" w:cs="Arial"/>
          <w:color w:val="000000" w:themeColor="text1"/>
          <w:lang w:val="mn-MN"/>
        </w:rPr>
        <w:t xml:space="preserve"> тушаалын хавсралт</w:t>
      </w:r>
    </w:p>
    <w:p w14:paraId="3CB9E196" w14:textId="77777777" w:rsidR="00BF7A81" w:rsidRDefault="00BF7A81" w:rsidP="00186891">
      <w:pPr>
        <w:jc w:val="center"/>
        <w:rPr>
          <w:rFonts w:ascii="Arial" w:hAnsi="Arial"/>
          <w:b/>
          <w:sz w:val="24"/>
          <w:szCs w:val="24"/>
          <w:lang w:val="mn-MN"/>
        </w:rPr>
      </w:pPr>
    </w:p>
    <w:p w14:paraId="2F960C8A" w14:textId="77777777" w:rsidR="00C92E12" w:rsidRPr="000747BB" w:rsidRDefault="00C92E12" w:rsidP="00186891">
      <w:pPr>
        <w:jc w:val="center"/>
        <w:rPr>
          <w:rFonts w:ascii="Arial" w:hAnsi="Arial"/>
          <w:b/>
          <w:sz w:val="24"/>
          <w:szCs w:val="24"/>
          <w:lang w:val="mn-MN"/>
        </w:rPr>
      </w:pPr>
    </w:p>
    <w:p w14:paraId="18605F8A" w14:textId="2A30318C" w:rsidR="00186891" w:rsidRPr="000747BB" w:rsidRDefault="00DD631E" w:rsidP="00186891">
      <w:pPr>
        <w:jc w:val="center"/>
        <w:rPr>
          <w:rFonts w:ascii="Arial" w:hAnsi="Arial"/>
          <w:b/>
          <w:sz w:val="24"/>
          <w:szCs w:val="24"/>
          <w:lang w:val="mn-MN"/>
        </w:rPr>
      </w:pPr>
      <w:r w:rsidRPr="000747BB">
        <w:rPr>
          <w:rFonts w:ascii="Arial" w:hAnsi="Arial"/>
          <w:b/>
          <w:sz w:val="24"/>
          <w:szCs w:val="24"/>
          <w:lang w:val="mn-MN"/>
        </w:rPr>
        <w:t xml:space="preserve">БАРАА НИЙЛҮҮЛЭХ, ҮЙЛЧИЛГЭЭ ҮЗҮҮЛЭХ </w:t>
      </w:r>
      <w:r w:rsidR="00AD3A6F" w:rsidRPr="000747BB">
        <w:rPr>
          <w:rFonts w:ascii="Arial" w:hAnsi="Arial"/>
          <w:b/>
          <w:sz w:val="24"/>
          <w:szCs w:val="24"/>
          <w:lang w:val="mn-MN"/>
        </w:rPr>
        <w:br/>
      </w:r>
      <w:r w:rsidRPr="000747BB">
        <w:rPr>
          <w:rFonts w:ascii="Arial" w:hAnsi="Arial"/>
          <w:b/>
          <w:sz w:val="24"/>
          <w:szCs w:val="24"/>
          <w:lang w:val="mn-MN"/>
        </w:rPr>
        <w:t>ТЕНДЕ</w:t>
      </w:r>
      <w:r w:rsidR="008438C7" w:rsidRPr="000747BB">
        <w:rPr>
          <w:rFonts w:ascii="Arial" w:hAnsi="Arial"/>
          <w:b/>
          <w:sz w:val="24"/>
          <w:szCs w:val="24"/>
          <w:lang w:val="mn-MN"/>
        </w:rPr>
        <w:t>Р</w:t>
      </w:r>
      <w:r w:rsidRPr="000747BB">
        <w:rPr>
          <w:rFonts w:ascii="Arial" w:hAnsi="Arial"/>
          <w:b/>
          <w:sz w:val="24"/>
          <w:szCs w:val="24"/>
          <w:lang w:val="mn-MN"/>
        </w:rPr>
        <w:t xml:space="preserve">ИЙН </w:t>
      </w:r>
      <w:r w:rsidR="00186891" w:rsidRPr="000747BB">
        <w:rPr>
          <w:rFonts w:ascii="Arial" w:hAnsi="Arial"/>
          <w:b/>
          <w:sz w:val="24"/>
          <w:szCs w:val="24"/>
          <w:lang w:val="mn-MN"/>
        </w:rPr>
        <w:t xml:space="preserve">АШИГЛАЛТЫН ХУГАЦААНЫ ӨРТӨГ </w:t>
      </w:r>
      <w:r w:rsidR="00AD3A6F" w:rsidRPr="000747BB">
        <w:rPr>
          <w:rFonts w:ascii="Arial" w:hAnsi="Arial"/>
          <w:b/>
          <w:sz w:val="24"/>
          <w:szCs w:val="24"/>
          <w:lang w:val="mn-MN"/>
        </w:rPr>
        <w:br/>
      </w:r>
      <w:r w:rsidR="00186891" w:rsidRPr="000747BB">
        <w:rPr>
          <w:rFonts w:ascii="Arial" w:hAnsi="Arial"/>
          <w:b/>
          <w:sz w:val="24"/>
          <w:szCs w:val="24"/>
          <w:lang w:val="mn-MN"/>
        </w:rPr>
        <w:t>ТООЦОХ АРГАЧЛАЛ, ЗААВАР</w:t>
      </w:r>
    </w:p>
    <w:p w14:paraId="443DF3D2" w14:textId="77777777" w:rsidR="00186891" w:rsidRPr="000747BB" w:rsidRDefault="00186891" w:rsidP="00186891">
      <w:pPr>
        <w:jc w:val="center"/>
        <w:rPr>
          <w:rFonts w:ascii="Arial" w:hAnsi="Arial"/>
          <w:sz w:val="24"/>
          <w:szCs w:val="24"/>
          <w:lang w:val="mn-MN"/>
        </w:rPr>
      </w:pPr>
    </w:p>
    <w:p w14:paraId="17BF8C18" w14:textId="75C88B5C" w:rsidR="00186891" w:rsidRPr="000747BB" w:rsidRDefault="00186891" w:rsidP="00186891">
      <w:pPr>
        <w:pStyle w:val="Heading2"/>
        <w:spacing w:line="240" w:lineRule="auto"/>
        <w:jc w:val="center"/>
        <w:rPr>
          <w:rFonts w:cs="Arial"/>
          <w:b/>
          <w:szCs w:val="24"/>
          <w:lang w:val="mn-MN"/>
        </w:rPr>
      </w:pPr>
      <w:bookmarkStart w:id="0" w:name="_Toc75857592"/>
      <w:r w:rsidRPr="000747BB">
        <w:rPr>
          <w:rFonts w:cs="Arial"/>
          <w:b/>
          <w:color w:val="auto"/>
          <w:szCs w:val="24"/>
          <w:lang w:val="mn-MN"/>
        </w:rPr>
        <w:t>Нэг.Нийтлэг үндэслэл</w:t>
      </w:r>
      <w:bookmarkEnd w:id="0"/>
    </w:p>
    <w:p w14:paraId="2A6E2F2A" w14:textId="77777777" w:rsidR="00186891" w:rsidRPr="000747BB" w:rsidRDefault="00186891" w:rsidP="00186891">
      <w:pPr>
        <w:rPr>
          <w:rFonts w:ascii="Arial" w:hAnsi="Arial"/>
          <w:sz w:val="24"/>
          <w:szCs w:val="24"/>
          <w:lang w:val="mn-MN"/>
        </w:rPr>
      </w:pPr>
    </w:p>
    <w:p w14:paraId="00FF697B" w14:textId="5EF3DD63" w:rsidR="00186891" w:rsidRPr="000747BB" w:rsidRDefault="00BF7A81" w:rsidP="00BF7A81">
      <w:pPr>
        <w:ind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1.1.</w:t>
      </w:r>
      <w:r w:rsidR="00186891" w:rsidRPr="000747BB">
        <w:rPr>
          <w:rFonts w:ascii="Arial" w:hAnsi="Arial"/>
          <w:sz w:val="24"/>
          <w:szCs w:val="24"/>
          <w:lang w:val="mn-MN"/>
        </w:rPr>
        <w:t>Энэ аргачлал, заавры</w:t>
      </w:r>
      <w:r w:rsidR="009E4E7F" w:rsidRPr="000747BB">
        <w:rPr>
          <w:rFonts w:ascii="Arial" w:hAnsi="Arial"/>
          <w:sz w:val="24"/>
          <w:szCs w:val="24"/>
          <w:lang w:val="mn-MN"/>
        </w:rPr>
        <w:t>г</w:t>
      </w:r>
      <w:r w:rsidR="00186891" w:rsidRPr="000747BB">
        <w:rPr>
          <w:rFonts w:ascii="Arial" w:hAnsi="Arial"/>
          <w:sz w:val="24"/>
          <w:szCs w:val="24"/>
          <w:lang w:val="mn-MN"/>
        </w:rPr>
        <w:t xml:space="preserve"> Төрийн болон орон нутгийн өмчийн хөрөнгөөр бараа, ажил, үйлчилгээ худалдан авах тухай</w:t>
      </w:r>
      <w:r w:rsidR="0030222D" w:rsidRPr="000747BB">
        <w:rPr>
          <w:rFonts w:ascii="Arial" w:hAnsi="Arial"/>
          <w:sz w:val="24"/>
          <w:szCs w:val="24"/>
          <w:lang w:val="mn-MN"/>
        </w:rPr>
        <w:t xml:space="preserve"> хууль</w:t>
      </w:r>
      <w:r w:rsidR="00186891" w:rsidRPr="000747BB">
        <w:rPr>
          <w:rFonts w:ascii="Arial" w:hAnsi="Arial"/>
          <w:sz w:val="24"/>
          <w:szCs w:val="24"/>
          <w:lang w:val="mn-MN"/>
        </w:rPr>
        <w:t xml:space="preserve"> /Шинэчилсэн найруулга/ (цаашид “хууль” гэх)-ийн дагуу </w:t>
      </w:r>
      <w:r w:rsidR="00DD631E" w:rsidRPr="000747BB">
        <w:rPr>
          <w:rFonts w:ascii="Arial" w:hAnsi="Arial"/>
          <w:sz w:val="24"/>
          <w:szCs w:val="24"/>
          <w:lang w:val="mn-MN"/>
        </w:rPr>
        <w:t>бараа нийлүүлэх, үйлчилгээ үзүүлэх тендер</w:t>
      </w:r>
      <w:r w:rsidR="00186891" w:rsidRPr="000747BB">
        <w:rPr>
          <w:rFonts w:ascii="Arial" w:hAnsi="Arial"/>
          <w:sz w:val="24"/>
          <w:szCs w:val="24"/>
          <w:lang w:val="mn-MN"/>
        </w:rPr>
        <w:t xml:space="preserve"> үнэлэх үндсэн шалгуур</w:t>
      </w:r>
      <w:r w:rsidR="00DD631E" w:rsidRPr="000747BB">
        <w:rPr>
          <w:rFonts w:ascii="Arial" w:hAnsi="Arial"/>
          <w:sz w:val="24"/>
          <w:szCs w:val="24"/>
          <w:lang w:val="mn-MN"/>
        </w:rPr>
        <w:t>аар ашиглалтын хугацааны өртгийн шалгуурыг тогтоох</w:t>
      </w:r>
      <w:r w:rsidR="00186891" w:rsidRPr="000747BB">
        <w:rPr>
          <w:rFonts w:ascii="Arial" w:hAnsi="Arial"/>
          <w:sz w:val="24"/>
          <w:szCs w:val="24"/>
          <w:lang w:val="mn-MN"/>
        </w:rPr>
        <w:t>,</w:t>
      </w:r>
      <w:r w:rsidR="00DD631E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854EA4" w:rsidRPr="000747BB">
        <w:rPr>
          <w:rFonts w:ascii="Arial" w:hAnsi="Arial"/>
          <w:sz w:val="24"/>
          <w:szCs w:val="24"/>
          <w:lang w:val="mn-MN"/>
        </w:rPr>
        <w:t>бараа, үйлчилгээний</w:t>
      </w:r>
      <w:r w:rsidR="00186891" w:rsidRPr="000747BB">
        <w:rPr>
          <w:rFonts w:ascii="Arial" w:hAnsi="Arial"/>
          <w:sz w:val="24"/>
          <w:szCs w:val="24"/>
          <w:lang w:val="mn-MN"/>
        </w:rPr>
        <w:t xml:space="preserve"> ашиглалтын хугацааны өртгийг тооцоход дагаж мөрдөнө. </w:t>
      </w:r>
    </w:p>
    <w:p w14:paraId="2911AEB7" w14:textId="77777777" w:rsidR="009E4E7F" w:rsidRPr="000747BB" w:rsidRDefault="009E4E7F" w:rsidP="002B1FEE">
      <w:pPr>
        <w:pStyle w:val="ListParagraph"/>
        <w:jc w:val="both"/>
        <w:rPr>
          <w:rFonts w:ascii="Arial" w:hAnsi="Arial"/>
          <w:sz w:val="24"/>
          <w:szCs w:val="24"/>
          <w:lang w:val="mn-MN"/>
        </w:rPr>
      </w:pPr>
    </w:p>
    <w:p w14:paraId="782BA049" w14:textId="207B97CA" w:rsidR="002E25AA" w:rsidRPr="000747BB" w:rsidRDefault="00BF7A81" w:rsidP="00BF7A81">
      <w:pPr>
        <w:tabs>
          <w:tab w:val="left" w:pos="0"/>
          <w:tab w:val="left" w:pos="450"/>
        </w:tabs>
        <w:ind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1.2.</w:t>
      </w:r>
      <w:r w:rsidR="00451C14" w:rsidRPr="000747BB">
        <w:rPr>
          <w:rFonts w:ascii="Arial" w:hAnsi="Arial"/>
          <w:sz w:val="24"/>
          <w:szCs w:val="24"/>
          <w:lang w:val="mn-MN"/>
        </w:rPr>
        <w:t>А</w:t>
      </w:r>
      <w:r w:rsidR="00AA634A" w:rsidRPr="000747BB">
        <w:rPr>
          <w:rFonts w:ascii="Arial" w:hAnsi="Arial"/>
          <w:sz w:val="24"/>
          <w:szCs w:val="24"/>
          <w:lang w:val="mn-MN"/>
        </w:rPr>
        <w:t>ж</w:t>
      </w:r>
      <w:r w:rsidR="00451C14" w:rsidRPr="000747BB">
        <w:rPr>
          <w:rFonts w:ascii="Arial" w:hAnsi="Arial"/>
          <w:sz w:val="24"/>
          <w:szCs w:val="24"/>
          <w:lang w:val="mn-MN"/>
        </w:rPr>
        <w:t>и</w:t>
      </w:r>
      <w:r w:rsidR="00AA634A" w:rsidRPr="000747BB">
        <w:rPr>
          <w:rFonts w:ascii="Arial" w:hAnsi="Arial"/>
          <w:sz w:val="24"/>
          <w:szCs w:val="24"/>
          <w:lang w:val="mn-MN"/>
        </w:rPr>
        <w:t>л</w:t>
      </w:r>
      <w:r w:rsidR="00451C14" w:rsidRPr="000747BB">
        <w:rPr>
          <w:rFonts w:ascii="Arial" w:hAnsi="Arial"/>
          <w:sz w:val="24"/>
          <w:szCs w:val="24"/>
          <w:lang w:val="mn-MN"/>
        </w:rPr>
        <w:t xml:space="preserve"> гүйцэтгэх тендер шалгаруулалт</w:t>
      </w:r>
      <w:r w:rsidR="008E1C3B" w:rsidRPr="000747BB">
        <w:rPr>
          <w:rFonts w:ascii="Arial" w:hAnsi="Arial"/>
          <w:sz w:val="24"/>
          <w:szCs w:val="24"/>
          <w:lang w:val="mn-MN"/>
        </w:rPr>
        <w:t>ад</w:t>
      </w:r>
      <w:r w:rsidR="00AA634A" w:rsidRPr="000747BB">
        <w:rPr>
          <w:rFonts w:ascii="Arial" w:hAnsi="Arial"/>
          <w:sz w:val="24"/>
          <w:szCs w:val="24"/>
          <w:lang w:val="mn-MN"/>
        </w:rPr>
        <w:t xml:space="preserve"> ашиглалтын хугацааны өртөг тооцоход энэ аргач</w:t>
      </w:r>
      <w:r w:rsidR="008438C7" w:rsidRPr="000747BB">
        <w:rPr>
          <w:rFonts w:ascii="Arial" w:hAnsi="Arial"/>
          <w:sz w:val="24"/>
          <w:szCs w:val="24"/>
          <w:lang w:val="mn-MN"/>
        </w:rPr>
        <w:t>л</w:t>
      </w:r>
      <w:r w:rsidR="00AA634A" w:rsidRPr="000747BB">
        <w:rPr>
          <w:rFonts w:ascii="Arial" w:hAnsi="Arial"/>
          <w:sz w:val="24"/>
          <w:szCs w:val="24"/>
          <w:lang w:val="mn-MN"/>
        </w:rPr>
        <w:t>ал, заавар хамаарахгүй.</w:t>
      </w:r>
    </w:p>
    <w:p w14:paraId="3CB108F8" w14:textId="77777777" w:rsidR="002E25AA" w:rsidRPr="000747BB" w:rsidRDefault="002E25AA" w:rsidP="00354CF2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60D72754" w14:textId="6F02908C" w:rsidR="00DD631E" w:rsidRPr="000747BB" w:rsidRDefault="00BF7A81" w:rsidP="00BF7A81">
      <w:pPr>
        <w:tabs>
          <w:tab w:val="left" w:pos="0"/>
          <w:tab w:val="left" w:pos="450"/>
        </w:tabs>
        <w:ind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1.3.</w:t>
      </w:r>
      <w:r w:rsidR="00DD631E" w:rsidRPr="000747BB">
        <w:rPr>
          <w:rFonts w:ascii="Arial" w:hAnsi="Arial"/>
          <w:sz w:val="24"/>
          <w:szCs w:val="24"/>
          <w:lang w:val="mn-MN"/>
        </w:rPr>
        <w:t>Ашиглалтын хугацааны өртгийн шалгуур</w:t>
      </w:r>
      <w:r w:rsidR="00854EA4" w:rsidRPr="000747BB">
        <w:rPr>
          <w:rFonts w:ascii="Arial" w:hAnsi="Arial"/>
          <w:sz w:val="24"/>
          <w:szCs w:val="24"/>
          <w:lang w:val="mn-MN"/>
        </w:rPr>
        <w:t xml:space="preserve">аар тендерийг үнэлэх </w:t>
      </w:r>
      <w:r w:rsidR="00DD631E" w:rsidRPr="000747BB">
        <w:rPr>
          <w:rFonts w:ascii="Arial" w:hAnsi="Arial"/>
          <w:sz w:val="24"/>
          <w:szCs w:val="24"/>
          <w:lang w:val="mn-MN"/>
        </w:rPr>
        <w:t xml:space="preserve">нь захиалагч худалдан авах үнэд </w:t>
      </w:r>
      <w:r w:rsidR="00854EA4" w:rsidRPr="000747BB">
        <w:rPr>
          <w:rFonts w:ascii="Arial" w:hAnsi="Arial"/>
          <w:sz w:val="24"/>
          <w:szCs w:val="24"/>
          <w:lang w:val="mn-MN"/>
        </w:rPr>
        <w:t xml:space="preserve">үндэслэн </w:t>
      </w:r>
      <w:r w:rsidR="00DD631E" w:rsidRPr="000747BB">
        <w:rPr>
          <w:rFonts w:ascii="Arial" w:hAnsi="Arial"/>
          <w:sz w:val="24"/>
          <w:szCs w:val="24"/>
          <w:lang w:val="mn-MN"/>
        </w:rPr>
        <w:t>шийдвэр гаргах</w:t>
      </w:r>
      <w:r w:rsidR="00854EA4" w:rsidRPr="000747BB">
        <w:rPr>
          <w:rFonts w:ascii="Arial" w:hAnsi="Arial"/>
          <w:sz w:val="24"/>
          <w:szCs w:val="24"/>
          <w:lang w:val="mn-MN"/>
        </w:rPr>
        <w:t>аас</w:t>
      </w:r>
      <w:r w:rsidR="00DD631E" w:rsidRPr="000747BB">
        <w:rPr>
          <w:rFonts w:ascii="Arial" w:hAnsi="Arial"/>
          <w:sz w:val="24"/>
          <w:szCs w:val="24"/>
          <w:lang w:val="mn-MN"/>
        </w:rPr>
        <w:t xml:space="preserve"> татгалзаж, бараа материал, хөрөнгийн нийт ашиглалт, төсөл, арга хэмжээний хэрэгжих хугацаанд гарах бодит зардлыг тооцсоны үндсэн дээр худалдан авах ажиллагаа зохион байгуулах боломж бүрдүүл</w:t>
      </w:r>
      <w:r w:rsidR="00D23AE5" w:rsidRPr="000747BB">
        <w:rPr>
          <w:rFonts w:ascii="Arial" w:hAnsi="Arial"/>
          <w:sz w:val="24"/>
          <w:szCs w:val="24"/>
          <w:lang w:val="mn-MN"/>
        </w:rPr>
        <w:t>нэ</w:t>
      </w:r>
      <w:r w:rsidR="00DD631E" w:rsidRPr="000747BB">
        <w:rPr>
          <w:rFonts w:ascii="Arial" w:hAnsi="Arial"/>
          <w:sz w:val="24"/>
          <w:szCs w:val="24"/>
          <w:lang w:val="mn-MN"/>
        </w:rPr>
        <w:t>.</w:t>
      </w:r>
    </w:p>
    <w:p w14:paraId="390CA52C" w14:textId="77777777" w:rsidR="00DD631E" w:rsidRPr="000747BB" w:rsidRDefault="00DD631E" w:rsidP="002B1FEE">
      <w:pPr>
        <w:pStyle w:val="ListParagraph"/>
        <w:tabs>
          <w:tab w:val="left" w:pos="0"/>
        </w:tabs>
        <w:ind w:left="0" w:firstLine="630"/>
        <w:jc w:val="both"/>
        <w:rPr>
          <w:rFonts w:ascii="Arial" w:hAnsi="Arial"/>
          <w:sz w:val="24"/>
          <w:szCs w:val="24"/>
          <w:lang w:val="mn-MN"/>
        </w:rPr>
      </w:pPr>
    </w:p>
    <w:p w14:paraId="1B2802A1" w14:textId="545EE5AA" w:rsidR="00186891" w:rsidRPr="000747BB" w:rsidRDefault="00186891" w:rsidP="00186891">
      <w:pPr>
        <w:pStyle w:val="Heading2"/>
        <w:spacing w:line="240" w:lineRule="auto"/>
        <w:jc w:val="center"/>
        <w:rPr>
          <w:rFonts w:cs="Arial"/>
          <w:b/>
          <w:color w:val="auto"/>
          <w:szCs w:val="24"/>
          <w:lang w:val="mn-MN"/>
        </w:rPr>
      </w:pPr>
      <w:bookmarkStart w:id="1" w:name="_Toc75857593"/>
      <w:r w:rsidRPr="000747BB">
        <w:rPr>
          <w:rFonts w:cs="Arial"/>
          <w:b/>
          <w:color w:val="auto"/>
          <w:szCs w:val="24"/>
          <w:lang w:val="mn-MN"/>
        </w:rPr>
        <w:t>Хоёр.</w:t>
      </w:r>
      <w:r w:rsidR="009E4E7F" w:rsidRPr="000747BB">
        <w:rPr>
          <w:rFonts w:cs="Arial"/>
          <w:b/>
          <w:color w:val="auto"/>
          <w:szCs w:val="24"/>
          <w:lang w:val="mn-MN"/>
        </w:rPr>
        <w:t xml:space="preserve">Ашиглалтын хугацааны өртгийг тендер </w:t>
      </w:r>
      <w:r w:rsidR="009E4E7F" w:rsidRPr="000747BB">
        <w:rPr>
          <w:rFonts w:cs="Arial"/>
          <w:b/>
          <w:color w:val="auto"/>
          <w:szCs w:val="24"/>
          <w:lang w:val="mn-MN"/>
        </w:rPr>
        <w:br/>
        <w:t>үнэлэх үндсэн шалгуураар тогтоох</w:t>
      </w:r>
      <w:bookmarkEnd w:id="1"/>
    </w:p>
    <w:p w14:paraId="68F9A617" w14:textId="77777777" w:rsidR="00186891" w:rsidRPr="000747BB" w:rsidRDefault="00186891" w:rsidP="00186891">
      <w:pPr>
        <w:jc w:val="both"/>
        <w:rPr>
          <w:rFonts w:ascii="Arial" w:hAnsi="Arial"/>
          <w:sz w:val="24"/>
          <w:szCs w:val="24"/>
          <w:lang w:val="mn-MN"/>
        </w:rPr>
      </w:pPr>
    </w:p>
    <w:p w14:paraId="230585EE" w14:textId="0D8A0E9F" w:rsidR="009E4E7F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2.1.</w:t>
      </w:r>
      <w:r w:rsidR="009E4E7F" w:rsidRPr="000747BB">
        <w:rPr>
          <w:rFonts w:ascii="Arial" w:hAnsi="Arial"/>
          <w:sz w:val="24"/>
          <w:szCs w:val="24"/>
          <w:lang w:val="mn-MN"/>
        </w:rPr>
        <w:t xml:space="preserve">Захиалагч хуулийн 11.4.2-т зааснаар ашиглалтын хугацааны өртгийг тендер үнэлэх үндсэн шалгуур байхаар тендер шалгаруулалтын баримт бичигт заахын </w:t>
      </w:r>
      <w:r w:rsidR="0055031B" w:rsidRPr="000747BB">
        <w:rPr>
          <w:rFonts w:ascii="Arial" w:hAnsi="Arial"/>
          <w:sz w:val="24"/>
          <w:szCs w:val="24"/>
          <w:lang w:val="mn-MN"/>
        </w:rPr>
        <w:t xml:space="preserve">тулд </w:t>
      </w:r>
      <w:r w:rsidR="009E4E7F" w:rsidRPr="000747BB">
        <w:rPr>
          <w:rFonts w:ascii="Arial" w:hAnsi="Arial"/>
          <w:sz w:val="24"/>
          <w:szCs w:val="24"/>
          <w:lang w:val="mn-MN"/>
        </w:rPr>
        <w:t xml:space="preserve">тухайн бараа, үйлчилгээний ашиглалтын хугацааны өртгийг тооцох боломжтой эсэхийг урьдчилан нягтална. </w:t>
      </w:r>
    </w:p>
    <w:p w14:paraId="7A09D2E6" w14:textId="77777777" w:rsidR="006827E7" w:rsidRPr="000747BB" w:rsidRDefault="006827E7" w:rsidP="006827E7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7B4DB89D" w14:textId="29EBF822" w:rsidR="006917C3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2.2.</w:t>
      </w:r>
      <w:r w:rsidR="006917C3" w:rsidRPr="000747BB">
        <w:rPr>
          <w:rFonts w:ascii="Arial" w:hAnsi="Arial"/>
          <w:sz w:val="24"/>
          <w:szCs w:val="24"/>
          <w:lang w:val="mn-MN"/>
        </w:rPr>
        <w:t>Техникийн тэгш бус санал ирэх магадлалтай бараа, үйлчилгээний саналыг энэ аргачлал, зааврын 2.3-т заасан хугацаанд гарах зардал болон анх худалдан авах зардлын өнөөгийн үнэ цэнд хөрвүүлсэн нийлбэрээр тооцоход хамгийн үр ашигтай байх хувилбарыг сонгоход ашиглалтын хугацааны өртгийн шалгуур тохиромжтой.</w:t>
      </w:r>
    </w:p>
    <w:p w14:paraId="24E2A57D" w14:textId="77777777" w:rsidR="006917C3" w:rsidRPr="000747BB" w:rsidRDefault="006917C3" w:rsidP="006917C3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1B4444E3" w14:textId="490FA5E2" w:rsidR="005F49E3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2.3.</w:t>
      </w:r>
      <w:r w:rsidR="009E4E7F" w:rsidRPr="000747BB">
        <w:rPr>
          <w:rFonts w:ascii="Arial" w:hAnsi="Arial"/>
          <w:sz w:val="24"/>
          <w:szCs w:val="24"/>
          <w:lang w:val="mn-MN"/>
        </w:rPr>
        <w:t>Тендер шалгаруулалтын баримт бичигт ашиглалтын хугацааны өртөг тооцохоор заахад тухайн бараа, үйлчилгээний үр дүнд бий болох хөрөнгийг ашиглавал зохих ашиглалтын хугацааг заана.</w:t>
      </w:r>
      <w:r w:rsidR="005F49E3" w:rsidRPr="000747BB">
        <w:rPr>
          <w:rFonts w:ascii="Arial" w:hAnsi="Arial"/>
          <w:sz w:val="24"/>
          <w:szCs w:val="24"/>
          <w:lang w:val="mn-MN"/>
        </w:rPr>
        <w:t xml:space="preserve"> </w:t>
      </w:r>
    </w:p>
    <w:p w14:paraId="25137A7B" w14:textId="77777777" w:rsidR="005F49E3" w:rsidRPr="000747BB" w:rsidRDefault="005F49E3" w:rsidP="005F49E3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1E37F718" w14:textId="6CE4E068" w:rsidR="008D72A9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2.4.</w:t>
      </w:r>
      <w:r w:rsidR="005F49E3" w:rsidRPr="000747BB">
        <w:rPr>
          <w:rFonts w:ascii="Arial" w:hAnsi="Arial"/>
          <w:sz w:val="24"/>
          <w:szCs w:val="24"/>
          <w:lang w:val="mn-MN"/>
        </w:rPr>
        <w:t xml:space="preserve">Хөрөнгийн ашиглалтын хугацааг </w:t>
      </w:r>
      <w:r w:rsidR="00403E2D" w:rsidRPr="000747BB">
        <w:rPr>
          <w:rFonts w:ascii="Arial" w:hAnsi="Arial"/>
          <w:sz w:val="24"/>
          <w:szCs w:val="24"/>
          <w:lang w:val="mn-MN"/>
        </w:rPr>
        <w:t xml:space="preserve">тооцоо, судалгаанд үндэслэн тогтоох </w:t>
      </w:r>
      <w:r w:rsidR="005F49E3" w:rsidRPr="000747BB">
        <w:rPr>
          <w:rFonts w:ascii="Arial" w:hAnsi="Arial"/>
          <w:sz w:val="24"/>
          <w:szCs w:val="24"/>
          <w:lang w:val="mn-MN"/>
        </w:rPr>
        <w:t>ба</w:t>
      </w:r>
      <w:r w:rsidR="00DA4265" w:rsidRPr="000747BB">
        <w:rPr>
          <w:rFonts w:ascii="Arial" w:hAnsi="Arial"/>
          <w:sz w:val="24"/>
          <w:szCs w:val="24"/>
          <w:lang w:val="mn-MN"/>
        </w:rPr>
        <w:t xml:space="preserve"> тодорхой</w:t>
      </w:r>
      <w:r w:rsidR="005F49E3" w:rsidRPr="000747BB">
        <w:rPr>
          <w:rFonts w:ascii="Arial" w:hAnsi="Arial"/>
          <w:sz w:val="24"/>
          <w:szCs w:val="24"/>
          <w:lang w:val="mn-MN"/>
        </w:rPr>
        <w:t xml:space="preserve"> тооцоо, судалгаагүй тохиолдолд </w:t>
      </w:r>
      <w:r w:rsidR="00AA634A" w:rsidRPr="000747BB">
        <w:rPr>
          <w:rFonts w:ascii="Arial" w:hAnsi="Arial"/>
          <w:sz w:val="24"/>
          <w:szCs w:val="24"/>
          <w:lang w:val="mn-MN"/>
        </w:rPr>
        <w:t>дараах хувилбарыг сонгож болно</w:t>
      </w:r>
      <w:r w:rsidR="008438C7" w:rsidRPr="000747BB">
        <w:rPr>
          <w:rFonts w:ascii="Arial" w:hAnsi="Arial"/>
          <w:sz w:val="24"/>
          <w:szCs w:val="24"/>
          <w:lang w:val="mn-MN"/>
        </w:rPr>
        <w:t>. Үүнд</w:t>
      </w:r>
      <w:r w:rsidR="00AA634A" w:rsidRPr="000747BB">
        <w:rPr>
          <w:rFonts w:ascii="Arial" w:hAnsi="Arial"/>
          <w:sz w:val="24"/>
          <w:szCs w:val="24"/>
          <w:lang w:val="mn-MN"/>
        </w:rPr>
        <w:t>:</w:t>
      </w:r>
    </w:p>
    <w:p w14:paraId="640F1F2B" w14:textId="77777777" w:rsidR="008D72A9" w:rsidRPr="000747BB" w:rsidRDefault="008D72A9" w:rsidP="008D72A9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00818CAD" w14:textId="518A71CE" w:rsidR="00456F21" w:rsidRPr="000747BB" w:rsidRDefault="0087465C" w:rsidP="0098603A">
      <w:pPr>
        <w:pStyle w:val="ListParagraph"/>
        <w:ind w:firstLine="72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</w:t>
      </w:r>
      <w:r w:rsidR="0098603A" w:rsidRPr="000747BB">
        <w:rPr>
          <w:rFonts w:ascii="Arial" w:hAnsi="Arial"/>
          <w:sz w:val="24"/>
          <w:szCs w:val="24"/>
          <w:lang w:val="mn-MN"/>
        </w:rPr>
        <w:t>4</w:t>
      </w:r>
      <w:r w:rsidRPr="000747BB">
        <w:rPr>
          <w:rFonts w:ascii="Arial" w:hAnsi="Arial"/>
          <w:sz w:val="24"/>
          <w:szCs w:val="24"/>
          <w:lang w:val="mn-MN"/>
        </w:rPr>
        <w:t>.1.</w:t>
      </w:r>
      <w:r w:rsidR="0079461C" w:rsidRPr="000747BB">
        <w:rPr>
          <w:rFonts w:ascii="Arial" w:hAnsi="Arial"/>
          <w:sz w:val="24"/>
          <w:szCs w:val="24"/>
          <w:lang w:val="mn-MN"/>
        </w:rPr>
        <w:t xml:space="preserve">барааны хувьд </w:t>
      </w:r>
      <w:r w:rsidR="005F49E3" w:rsidRPr="000747BB">
        <w:rPr>
          <w:rFonts w:ascii="Arial" w:hAnsi="Arial"/>
          <w:sz w:val="24"/>
          <w:szCs w:val="24"/>
          <w:lang w:val="mn-MN"/>
        </w:rPr>
        <w:t>хууль тогтоомжид заасан элэгдэл, хорогдол тооцох хугацаа</w:t>
      </w:r>
      <w:r w:rsidR="0079461C" w:rsidRPr="000747BB">
        <w:rPr>
          <w:rFonts w:ascii="Arial" w:hAnsi="Arial"/>
          <w:sz w:val="24"/>
          <w:szCs w:val="24"/>
          <w:lang w:val="mn-MN"/>
        </w:rPr>
        <w:t>;</w:t>
      </w:r>
      <w:r w:rsidRPr="000747BB" w:rsidDel="0079461C">
        <w:rPr>
          <w:rFonts w:ascii="Arial" w:hAnsi="Arial"/>
          <w:sz w:val="24"/>
          <w:szCs w:val="24"/>
          <w:lang w:val="mn-MN"/>
        </w:rPr>
        <w:t xml:space="preserve"> </w:t>
      </w:r>
    </w:p>
    <w:p w14:paraId="3105B890" w14:textId="77777777" w:rsidR="00456F21" w:rsidRPr="000747BB" w:rsidRDefault="00456F21" w:rsidP="00354CF2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03AC9F66" w14:textId="016FAFE9" w:rsidR="005F49E3" w:rsidRPr="000747BB" w:rsidRDefault="0087465C" w:rsidP="0098603A">
      <w:pPr>
        <w:pStyle w:val="ListParagraph"/>
        <w:ind w:firstLine="720"/>
        <w:rPr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</w:t>
      </w:r>
      <w:r w:rsidR="0098603A" w:rsidRPr="000747BB">
        <w:rPr>
          <w:rFonts w:ascii="Arial" w:hAnsi="Arial"/>
          <w:sz w:val="24"/>
          <w:szCs w:val="24"/>
          <w:lang w:val="mn-MN"/>
        </w:rPr>
        <w:t>4</w:t>
      </w:r>
      <w:r w:rsidRPr="000747BB">
        <w:rPr>
          <w:rFonts w:ascii="Arial" w:hAnsi="Arial"/>
          <w:sz w:val="24"/>
          <w:szCs w:val="24"/>
          <w:lang w:val="mn-MN"/>
        </w:rPr>
        <w:t>.2.ү</w:t>
      </w:r>
      <w:r w:rsidR="005F49E3" w:rsidRPr="000747BB">
        <w:rPr>
          <w:rFonts w:ascii="Arial" w:hAnsi="Arial"/>
          <w:sz w:val="24"/>
          <w:szCs w:val="24"/>
          <w:lang w:val="mn-MN"/>
        </w:rPr>
        <w:t xml:space="preserve">йлчилгээний хувьд гэрээний үргэлжлэх хугацаа. </w:t>
      </w:r>
    </w:p>
    <w:p w14:paraId="49032095" w14:textId="77777777" w:rsidR="00354CF2" w:rsidRPr="000747BB" w:rsidRDefault="00354CF2" w:rsidP="00354CF2">
      <w:pPr>
        <w:pStyle w:val="ListParagraph"/>
        <w:jc w:val="both"/>
        <w:rPr>
          <w:rFonts w:ascii="Arial" w:hAnsi="Arial"/>
          <w:sz w:val="24"/>
          <w:szCs w:val="24"/>
          <w:lang w:val="mn-MN"/>
        </w:rPr>
      </w:pPr>
    </w:p>
    <w:p w14:paraId="18CE33F5" w14:textId="489FDBB2" w:rsidR="00A1471B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lastRenderedPageBreak/>
        <w:t>2.5.</w:t>
      </w:r>
      <w:r w:rsidR="00354CF2" w:rsidRPr="000747BB">
        <w:rPr>
          <w:rFonts w:ascii="Arial" w:hAnsi="Arial"/>
          <w:sz w:val="24"/>
          <w:szCs w:val="24"/>
          <w:lang w:val="mn-MN"/>
        </w:rPr>
        <w:t xml:space="preserve">Захиалагч </w:t>
      </w:r>
      <w:r w:rsidR="00062080" w:rsidRPr="000747BB">
        <w:rPr>
          <w:rFonts w:ascii="Arial" w:hAnsi="Arial"/>
          <w:sz w:val="24"/>
          <w:szCs w:val="24"/>
          <w:lang w:val="mn-MN"/>
        </w:rPr>
        <w:t>ашиглалтын хугацааны өртөг тооцоход баримтлах</w:t>
      </w:r>
      <w:r w:rsidR="00A1471B" w:rsidRPr="000747BB">
        <w:rPr>
          <w:rFonts w:ascii="Arial" w:hAnsi="Arial"/>
          <w:sz w:val="24"/>
          <w:szCs w:val="24"/>
          <w:lang w:val="mn-MN"/>
        </w:rPr>
        <w:t xml:space="preserve"> ус, цахилгаан,</w:t>
      </w:r>
      <w:r w:rsidR="00CA19C0" w:rsidRPr="000747BB">
        <w:rPr>
          <w:rFonts w:ascii="Arial" w:hAnsi="Arial"/>
          <w:sz w:val="24"/>
          <w:szCs w:val="24"/>
          <w:lang w:val="mn-MN"/>
        </w:rPr>
        <w:t xml:space="preserve"> шатахуун, тос тослох материал</w:t>
      </w:r>
      <w:r w:rsidR="00AB735F" w:rsidRPr="000747BB">
        <w:rPr>
          <w:rFonts w:ascii="Arial" w:hAnsi="Arial"/>
          <w:sz w:val="24"/>
          <w:szCs w:val="24"/>
          <w:lang w:val="mn-MN"/>
        </w:rPr>
        <w:t>,</w:t>
      </w:r>
      <w:r w:rsidR="00A1471B" w:rsidRPr="000747BB">
        <w:rPr>
          <w:rFonts w:ascii="Arial" w:hAnsi="Arial"/>
          <w:sz w:val="24"/>
          <w:szCs w:val="24"/>
          <w:lang w:val="mn-MN"/>
        </w:rPr>
        <w:t xml:space="preserve"> ажиллах хүч</w:t>
      </w:r>
      <w:r w:rsidR="00AB735F" w:rsidRPr="000747BB">
        <w:rPr>
          <w:rFonts w:ascii="Arial" w:hAnsi="Arial"/>
          <w:sz w:val="24"/>
          <w:szCs w:val="24"/>
          <w:lang w:val="mn-MN"/>
        </w:rPr>
        <w:t xml:space="preserve"> зэрэг</w:t>
      </w:r>
      <w:r w:rsidR="00A1471B" w:rsidRPr="000747BB">
        <w:rPr>
          <w:rFonts w:ascii="Arial" w:hAnsi="Arial"/>
          <w:sz w:val="24"/>
          <w:szCs w:val="24"/>
          <w:lang w:val="mn-MN"/>
        </w:rPr>
        <w:t xml:space="preserve"> зардлын нэгж өртгийн мэдээллийг тендер шалгаруулалт</w:t>
      </w:r>
      <w:r w:rsidR="00BA7F65" w:rsidRPr="000747BB">
        <w:rPr>
          <w:rFonts w:ascii="Arial" w:hAnsi="Arial"/>
          <w:sz w:val="24"/>
          <w:szCs w:val="24"/>
          <w:lang w:val="mn-MN"/>
        </w:rPr>
        <w:t xml:space="preserve"> зарлах үеийн ханшаар тогтоож, тендер шалгаруулалтын баримт бичигт тусгана. </w:t>
      </w:r>
    </w:p>
    <w:p w14:paraId="39ABF1A1" w14:textId="77777777" w:rsidR="00A1471B" w:rsidRPr="000747BB" w:rsidRDefault="00A1471B" w:rsidP="00A1471B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57C55D93" w14:textId="2E4C2AA4" w:rsidR="006827E7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2.6.</w:t>
      </w:r>
      <w:r w:rsidR="005454AD" w:rsidRPr="000747BB">
        <w:rPr>
          <w:rFonts w:ascii="Arial" w:hAnsi="Arial"/>
          <w:sz w:val="24"/>
          <w:szCs w:val="24"/>
          <w:lang w:val="mn-MN"/>
        </w:rPr>
        <w:t>А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шиглалтын хугацаанд гарах </w:t>
      </w:r>
      <w:r w:rsidR="00DE7F59" w:rsidRPr="000747BB">
        <w:rPr>
          <w:rFonts w:ascii="Arial" w:hAnsi="Arial"/>
          <w:sz w:val="24"/>
          <w:szCs w:val="24"/>
          <w:lang w:val="mn-MN"/>
        </w:rPr>
        <w:t xml:space="preserve">зардлаас </w:t>
      </w:r>
      <w:r w:rsidR="0079237A" w:rsidRPr="000747BB">
        <w:rPr>
          <w:rFonts w:ascii="Arial" w:hAnsi="Arial"/>
          <w:sz w:val="24"/>
          <w:szCs w:val="24"/>
          <w:lang w:val="mn-MN"/>
        </w:rPr>
        <w:t xml:space="preserve">тендерийн үнэд багтсан байхаар шаардаагүй </w:t>
      </w:r>
      <w:r w:rsidR="000C29EB" w:rsidRPr="000747BB">
        <w:rPr>
          <w:rFonts w:ascii="Arial" w:hAnsi="Arial"/>
          <w:sz w:val="24"/>
          <w:szCs w:val="24"/>
          <w:lang w:val="mn-MN"/>
        </w:rPr>
        <w:t>дараах төрлийн зардлаас</w:t>
      </w:r>
      <w:r w:rsidR="0079237A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861A29" w:rsidRPr="000747BB">
        <w:rPr>
          <w:rFonts w:ascii="Arial" w:hAnsi="Arial"/>
          <w:sz w:val="24"/>
          <w:szCs w:val="24"/>
          <w:lang w:val="mn-MN"/>
        </w:rPr>
        <w:t xml:space="preserve">нэг, эсхүл хэд хэдэн төрлийг </w:t>
      </w:r>
      <w:r w:rsidR="00F34C8D" w:rsidRPr="000747BB">
        <w:rPr>
          <w:rFonts w:ascii="Arial" w:hAnsi="Arial"/>
          <w:sz w:val="24"/>
          <w:szCs w:val="24"/>
          <w:lang w:val="mn-MN"/>
        </w:rPr>
        <w:t>сонгож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 тендер шалгаруулалтын баримт бичигт зааж болно</w:t>
      </w:r>
      <w:r w:rsidR="008438C7" w:rsidRPr="000747BB">
        <w:rPr>
          <w:rFonts w:ascii="Arial" w:hAnsi="Arial"/>
          <w:sz w:val="24"/>
          <w:szCs w:val="24"/>
          <w:lang w:val="mn-MN"/>
        </w:rPr>
        <w:t>. Үүнд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: </w:t>
      </w:r>
    </w:p>
    <w:p w14:paraId="17A39C9D" w14:textId="77777777" w:rsidR="006827E7" w:rsidRPr="000747BB" w:rsidRDefault="006827E7" w:rsidP="006827E7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3D7F76A2" w14:textId="7088CE8C" w:rsidR="00595C67" w:rsidRPr="000747BB" w:rsidRDefault="00BF7A81" w:rsidP="00BF7A81">
      <w:pPr>
        <w:ind w:left="709" w:firstLine="731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2.6.1.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өмчлөл, эзэмшилд хүлээн авах, 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угсралт суурилуулалт 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хийх, </w:t>
      </w:r>
      <w:r w:rsidR="00595C67" w:rsidRPr="000747BB">
        <w:rPr>
          <w:rFonts w:ascii="Arial" w:hAnsi="Arial"/>
          <w:sz w:val="24"/>
          <w:szCs w:val="24"/>
          <w:lang w:val="mn-MN"/>
        </w:rPr>
        <w:t>ашиглалтад хүлээлгэн өгөх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 зардал;</w:t>
      </w:r>
    </w:p>
    <w:p w14:paraId="32E919AE" w14:textId="77777777" w:rsidR="00AD50B3" w:rsidRPr="000747BB" w:rsidRDefault="00AD50B3" w:rsidP="0098603A">
      <w:pPr>
        <w:pStyle w:val="ListParagraph"/>
        <w:ind w:left="709" w:firstLine="731"/>
        <w:jc w:val="both"/>
        <w:rPr>
          <w:rFonts w:ascii="Arial" w:hAnsi="Arial"/>
          <w:sz w:val="24"/>
          <w:szCs w:val="24"/>
          <w:lang w:val="mn-MN"/>
        </w:rPr>
      </w:pPr>
    </w:p>
    <w:p w14:paraId="6365A5D5" w14:textId="5A45DC0C" w:rsidR="006827E7" w:rsidRPr="000747BB" w:rsidRDefault="00BF7A81" w:rsidP="00BF7A81">
      <w:pPr>
        <w:ind w:left="709" w:firstLine="731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2.6.2.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ашиглалтын хугацаан дахь үйл ажиллагааны </w:t>
      </w:r>
      <w:r w:rsidR="006827E7" w:rsidRPr="000747BB">
        <w:rPr>
          <w:rFonts w:ascii="Arial" w:hAnsi="Arial"/>
          <w:sz w:val="24"/>
          <w:szCs w:val="24"/>
          <w:lang w:val="mn-MN"/>
        </w:rPr>
        <w:t>зардал;</w:t>
      </w:r>
    </w:p>
    <w:p w14:paraId="5F545801" w14:textId="77777777" w:rsidR="00AD50B3" w:rsidRPr="000747BB" w:rsidRDefault="00AD50B3" w:rsidP="0098603A">
      <w:pPr>
        <w:pStyle w:val="ListParagraph"/>
        <w:ind w:left="709" w:firstLine="731"/>
        <w:jc w:val="both"/>
        <w:rPr>
          <w:rFonts w:ascii="Arial" w:hAnsi="Arial"/>
          <w:sz w:val="24"/>
          <w:szCs w:val="24"/>
          <w:lang w:val="mn-MN"/>
        </w:rPr>
      </w:pPr>
    </w:p>
    <w:p w14:paraId="53D43C72" w14:textId="0E65427C" w:rsidR="006827E7" w:rsidRPr="000747BB" w:rsidRDefault="00BF7A81" w:rsidP="00BF7A81">
      <w:pPr>
        <w:ind w:left="709" w:firstLine="731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2.6.3.</w:t>
      </w:r>
      <w:r w:rsidR="006827E7" w:rsidRPr="000747BB">
        <w:rPr>
          <w:rFonts w:ascii="Arial" w:hAnsi="Arial"/>
          <w:sz w:val="24"/>
          <w:szCs w:val="24"/>
          <w:lang w:val="mn-MN"/>
        </w:rPr>
        <w:t>ашиглалтын хугацаан дахь материал, техник үйлчилгээ, сэлбэг хэрэгсэл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, </w:t>
      </w:r>
      <w:r w:rsidR="006827E7" w:rsidRPr="000747BB">
        <w:rPr>
          <w:rFonts w:ascii="Arial" w:hAnsi="Arial"/>
          <w:sz w:val="24"/>
          <w:szCs w:val="24"/>
          <w:lang w:val="mn-MN"/>
        </w:rPr>
        <w:t>засвар үйлчилгээний зардал;</w:t>
      </w:r>
    </w:p>
    <w:p w14:paraId="21BE274F" w14:textId="77777777" w:rsidR="00AD50B3" w:rsidRPr="000747BB" w:rsidRDefault="00AD50B3" w:rsidP="0098603A">
      <w:pPr>
        <w:pStyle w:val="ListParagraph"/>
        <w:ind w:left="709" w:firstLine="731"/>
        <w:jc w:val="both"/>
        <w:rPr>
          <w:rFonts w:ascii="Arial" w:hAnsi="Arial"/>
          <w:sz w:val="24"/>
          <w:szCs w:val="24"/>
          <w:lang w:val="mn-MN"/>
        </w:rPr>
      </w:pPr>
    </w:p>
    <w:p w14:paraId="2E6B7258" w14:textId="532B0A62" w:rsidR="006827E7" w:rsidRPr="000747BB" w:rsidRDefault="00BF7A81" w:rsidP="00BF7A81">
      <w:pPr>
        <w:ind w:left="709" w:firstLine="731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2.6.4.</w:t>
      </w:r>
      <w:r w:rsidR="006827E7" w:rsidRPr="000747BB">
        <w:rPr>
          <w:rFonts w:ascii="Arial" w:hAnsi="Arial"/>
          <w:sz w:val="24"/>
          <w:szCs w:val="24"/>
          <w:lang w:val="mn-MN"/>
        </w:rPr>
        <w:t>ашиглалтаас гаргах</w:t>
      </w:r>
      <w:r w:rsidR="00DF5CAA" w:rsidRPr="000747BB">
        <w:rPr>
          <w:rFonts w:ascii="Arial" w:hAnsi="Arial"/>
          <w:sz w:val="24"/>
          <w:szCs w:val="24"/>
          <w:lang w:val="mn-MN"/>
        </w:rPr>
        <w:t>тай холбоотой</w:t>
      </w:r>
      <w:r w:rsidR="006827E7" w:rsidRPr="000747BB">
        <w:rPr>
          <w:rFonts w:ascii="Arial" w:hAnsi="Arial"/>
          <w:sz w:val="24"/>
          <w:szCs w:val="24"/>
          <w:lang w:val="mn-MN"/>
        </w:rPr>
        <w:t xml:space="preserve"> зардлууд.</w:t>
      </w:r>
    </w:p>
    <w:p w14:paraId="1DD5883C" w14:textId="77777777" w:rsidR="005454AD" w:rsidRPr="000747BB" w:rsidRDefault="005454AD" w:rsidP="005454AD">
      <w:pPr>
        <w:pStyle w:val="ListParagraph"/>
        <w:jc w:val="both"/>
        <w:rPr>
          <w:rFonts w:ascii="Arial" w:hAnsi="Arial"/>
          <w:sz w:val="24"/>
          <w:szCs w:val="24"/>
          <w:lang w:val="mn-MN"/>
        </w:rPr>
      </w:pPr>
    </w:p>
    <w:p w14:paraId="48F8C31B" w14:textId="785BACE9" w:rsidR="00595C67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2.7.</w:t>
      </w:r>
      <w:r w:rsidR="00595C67" w:rsidRPr="000747BB">
        <w:rPr>
          <w:rFonts w:ascii="Arial" w:hAnsi="Arial"/>
          <w:sz w:val="24"/>
          <w:szCs w:val="24"/>
          <w:lang w:val="mn-MN"/>
        </w:rPr>
        <w:t>Захиалагч бараа, үйлчилгээний шинж чанар, төвөгшил</w:t>
      </w:r>
      <w:r w:rsidR="005971B8" w:rsidRPr="000747BB">
        <w:rPr>
          <w:rFonts w:ascii="Arial" w:hAnsi="Arial"/>
          <w:sz w:val="24"/>
          <w:szCs w:val="24"/>
          <w:lang w:val="mn-MN"/>
        </w:rPr>
        <w:t>д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5971B8" w:rsidRPr="000747BB">
        <w:rPr>
          <w:rFonts w:ascii="Arial" w:hAnsi="Arial"/>
          <w:sz w:val="24"/>
          <w:szCs w:val="24"/>
          <w:lang w:val="mn-MN"/>
        </w:rPr>
        <w:t>нийцүүлэн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 э</w:t>
      </w:r>
      <w:r w:rsidR="002B1FEE" w:rsidRPr="000747BB">
        <w:rPr>
          <w:rFonts w:ascii="Arial" w:hAnsi="Arial"/>
          <w:sz w:val="24"/>
          <w:szCs w:val="24"/>
          <w:lang w:val="mn-MN"/>
        </w:rPr>
        <w:t xml:space="preserve">нэ аргачлал, зааврын </w:t>
      </w:r>
      <w:r w:rsidR="00595C67" w:rsidRPr="000747BB">
        <w:rPr>
          <w:rFonts w:ascii="Arial" w:hAnsi="Arial"/>
          <w:sz w:val="24"/>
          <w:szCs w:val="24"/>
          <w:lang w:val="mn-MN"/>
        </w:rPr>
        <w:t>2.</w:t>
      </w:r>
      <w:r w:rsidR="005971B8" w:rsidRPr="000747BB">
        <w:rPr>
          <w:rFonts w:ascii="Arial" w:hAnsi="Arial"/>
          <w:sz w:val="24"/>
          <w:szCs w:val="24"/>
          <w:lang w:val="mn-MN"/>
        </w:rPr>
        <w:t>6</w:t>
      </w:r>
      <w:r w:rsidR="00595C67" w:rsidRPr="000747BB">
        <w:rPr>
          <w:rFonts w:ascii="Arial" w:hAnsi="Arial"/>
          <w:sz w:val="24"/>
          <w:szCs w:val="24"/>
          <w:lang w:val="mn-MN"/>
        </w:rPr>
        <w:t>-</w:t>
      </w:r>
      <w:r w:rsidR="005971B8" w:rsidRPr="000747BB">
        <w:rPr>
          <w:rFonts w:ascii="Arial" w:hAnsi="Arial"/>
          <w:sz w:val="24"/>
          <w:szCs w:val="24"/>
          <w:lang w:val="mn-MN"/>
        </w:rPr>
        <w:t>д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 заасан зардлын </w:t>
      </w:r>
      <w:r w:rsidR="0098603A" w:rsidRPr="000747BB">
        <w:rPr>
          <w:rFonts w:ascii="Arial" w:hAnsi="Arial"/>
          <w:sz w:val="24"/>
          <w:szCs w:val="24"/>
          <w:lang w:val="mn-MN"/>
        </w:rPr>
        <w:t>төрөлд хамаарах ямар зардал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 тооцохыг тендер шалгаруулалтын баримт бичигт заа</w:t>
      </w:r>
      <w:r w:rsidR="0098603A" w:rsidRPr="000747BB">
        <w:rPr>
          <w:rFonts w:ascii="Arial" w:hAnsi="Arial"/>
          <w:sz w:val="24"/>
          <w:szCs w:val="24"/>
          <w:lang w:val="mn-MN"/>
        </w:rPr>
        <w:t xml:space="preserve">на. Журмын </w:t>
      </w:r>
      <w:r w:rsidR="008438C7" w:rsidRPr="000747BB">
        <w:rPr>
          <w:rFonts w:ascii="Arial" w:hAnsi="Arial"/>
          <w:sz w:val="24"/>
          <w:szCs w:val="24"/>
          <w:lang w:val="mn-MN"/>
        </w:rPr>
        <w:t>нэг</w:t>
      </w:r>
      <w:r w:rsidR="0098603A" w:rsidRPr="000747BB">
        <w:rPr>
          <w:rFonts w:ascii="Arial" w:hAnsi="Arial"/>
          <w:sz w:val="24"/>
          <w:szCs w:val="24"/>
          <w:lang w:val="mn-MN"/>
        </w:rPr>
        <w:t>дүгээр хавсралт зөвхөн туслах шинж чанартай ба захиалагчийн тогтоох зардлын төрлийг хязгаарлах үндэслэл болохгүй</w:t>
      </w:r>
      <w:r w:rsidR="00595C67" w:rsidRPr="000747BB">
        <w:rPr>
          <w:rFonts w:ascii="Arial" w:hAnsi="Arial"/>
          <w:sz w:val="24"/>
          <w:szCs w:val="24"/>
          <w:lang w:val="mn-MN"/>
        </w:rPr>
        <w:t>.</w:t>
      </w:r>
    </w:p>
    <w:p w14:paraId="614FEC54" w14:textId="77777777" w:rsidR="00595C67" w:rsidRPr="000747BB" w:rsidRDefault="00595C67" w:rsidP="00595C67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2E920440" w14:textId="326EBC0C" w:rsidR="00F76568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2.8.</w:t>
      </w:r>
      <w:r w:rsidR="00F76568" w:rsidRPr="000747BB">
        <w:rPr>
          <w:rFonts w:ascii="Arial" w:hAnsi="Arial"/>
          <w:sz w:val="24"/>
          <w:szCs w:val="24"/>
          <w:lang w:val="mn-MN"/>
        </w:rPr>
        <w:t>Оролцогчийн санал болгох хөрөнгийн ашиглалтын хугацаанд гарах зардлын мэдээллийг нотлоход шаардлагатай</w:t>
      </w:r>
      <w:r w:rsidR="00DF5CAA" w:rsidRPr="000747BB">
        <w:rPr>
          <w:rFonts w:ascii="Arial" w:hAnsi="Arial"/>
          <w:sz w:val="24"/>
          <w:szCs w:val="24"/>
          <w:lang w:val="mn-MN"/>
        </w:rPr>
        <w:t>, үйлдвэрлэгчээс гаргасан</w:t>
      </w:r>
      <w:r w:rsidR="00F76568" w:rsidRPr="000747BB">
        <w:rPr>
          <w:rFonts w:ascii="Arial" w:hAnsi="Arial"/>
          <w:sz w:val="24"/>
          <w:szCs w:val="24"/>
          <w:lang w:val="mn-MN"/>
        </w:rPr>
        <w:t xml:space="preserve"> баримт бичгийн жагсаалтыг тендер шалгаруулалтын баримт бичигт заана.</w:t>
      </w:r>
    </w:p>
    <w:p w14:paraId="32B9E8D6" w14:textId="77777777" w:rsidR="00F76568" w:rsidRPr="000747BB" w:rsidRDefault="00F76568" w:rsidP="00F76568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21262E90" w14:textId="5DB8E643" w:rsidR="00F76568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2.9.</w:t>
      </w:r>
      <w:r w:rsidR="00F76568" w:rsidRPr="000747BB">
        <w:rPr>
          <w:rFonts w:ascii="Arial" w:hAnsi="Arial"/>
          <w:sz w:val="24"/>
          <w:szCs w:val="24"/>
          <w:lang w:val="mn-MN"/>
        </w:rPr>
        <w:t>Бараа, үйлчилгээний үр дүнд хөрөнгийг захиалагчийн өмчлөл, эзэмшилд хүлээн авахтай холбоотой анхдагч зардлыг хуулийн 4.1.22-т заасан харьцуулах үнээр тооцно.</w:t>
      </w:r>
    </w:p>
    <w:p w14:paraId="31A2977A" w14:textId="77777777" w:rsidR="003A6AF2" w:rsidRPr="000747BB" w:rsidRDefault="003A6AF2" w:rsidP="003A6AF2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642FE425" w14:textId="133B196B" w:rsidR="003A6AF2" w:rsidRPr="000747BB" w:rsidRDefault="00BF7A81" w:rsidP="00BF7A81">
      <w:pPr>
        <w:ind w:firstLine="72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2.10.</w:t>
      </w:r>
      <w:r w:rsidR="00335AC5" w:rsidRPr="000747BB">
        <w:rPr>
          <w:rFonts w:ascii="Arial" w:hAnsi="Arial"/>
          <w:sz w:val="24"/>
          <w:szCs w:val="24"/>
          <w:lang w:val="mn-MN"/>
        </w:rPr>
        <w:t>Захиалагч тендер шалгаруулалтын баримт бичигт дараах мэдээллийг тусгана</w:t>
      </w:r>
      <w:r w:rsidR="008438C7" w:rsidRPr="000747BB">
        <w:rPr>
          <w:rFonts w:ascii="Arial" w:hAnsi="Arial"/>
          <w:sz w:val="24"/>
          <w:szCs w:val="24"/>
          <w:lang w:val="mn-MN"/>
        </w:rPr>
        <w:t>. Үүнд</w:t>
      </w:r>
      <w:r w:rsidR="00335AC5" w:rsidRPr="000747BB">
        <w:rPr>
          <w:rFonts w:ascii="Arial" w:hAnsi="Arial"/>
          <w:sz w:val="24"/>
          <w:szCs w:val="24"/>
          <w:lang w:val="mn-MN"/>
        </w:rPr>
        <w:t>:</w:t>
      </w:r>
    </w:p>
    <w:p w14:paraId="1BA25630" w14:textId="77777777" w:rsidR="00335AC5" w:rsidRPr="000747BB" w:rsidRDefault="00335AC5" w:rsidP="00335AC5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006BD472" w14:textId="01B71C16" w:rsidR="00335AC5" w:rsidRPr="000747BB" w:rsidRDefault="00BF7A81" w:rsidP="00BF7A81">
      <w:pPr>
        <w:ind w:left="720"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2.10.1.</w:t>
      </w:r>
      <w:r w:rsidR="00335AC5" w:rsidRPr="000747BB">
        <w:rPr>
          <w:rFonts w:ascii="Arial" w:hAnsi="Arial"/>
          <w:sz w:val="24"/>
          <w:szCs w:val="24"/>
          <w:lang w:val="mn-MN"/>
        </w:rPr>
        <w:t xml:space="preserve">ашиглалтын </w:t>
      </w:r>
      <w:r w:rsidR="00B62CDE" w:rsidRPr="000747BB">
        <w:rPr>
          <w:rFonts w:ascii="Arial" w:hAnsi="Arial"/>
          <w:sz w:val="24"/>
          <w:szCs w:val="24"/>
          <w:lang w:val="mn-MN"/>
        </w:rPr>
        <w:t>өртөг тооцох жилийн тоо</w:t>
      </w:r>
      <w:r w:rsidR="0065028A" w:rsidRPr="000747BB">
        <w:rPr>
          <w:rFonts w:ascii="Arial" w:hAnsi="Arial"/>
          <w:sz w:val="24"/>
          <w:szCs w:val="24"/>
          <w:lang w:val="mn-MN"/>
        </w:rPr>
        <w:t>;</w:t>
      </w:r>
    </w:p>
    <w:p w14:paraId="3CBE71EF" w14:textId="77777777" w:rsidR="00AD50B3" w:rsidRPr="000747BB" w:rsidRDefault="00AD50B3" w:rsidP="00056CF6">
      <w:pPr>
        <w:pStyle w:val="ListParagraph"/>
        <w:ind w:firstLine="630"/>
        <w:jc w:val="both"/>
        <w:rPr>
          <w:rFonts w:ascii="Arial" w:hAnsi="Arial"/>
          <w:sz w:val="24"/>
          <w:szCs w:val="24"/>
          <w:lang w:val="mn-MN"/>
        </w:rPr>
      </w:pPr>
    </w:p>
    <w:p w14:paraId="1F96986A" w14:textId="56D2664D" w:rsidR="00335AC5" w:rsidRPr="000747BB" w:rsidRDefault="00BF7A81" w:rsidP="00BF7A81">
      <w:pPr>
        <w:ind w:left="720"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2.10.2.</w:t>
      </w:r>
      <w:r w:rsidR="00B62CDE" w:rsidRPr="000747BB">
        <w:rPr>
          <w:rFonts w:ascii="Arial" w:hAnsi="Arial"/>
          <w:sz w:val="24"/>
          <w:szCs w:val="24"/>
          <w:lang w:val="mn-MN"/>
        </w:rPr>
        <w:t>з</w:t>
      </w:r>
      <w:r w:rsidR="00335AC5" w:rsidRPr="000747BB">
        <w:rPr>
          <w:rFonts w:ascii="Arial" w:hAnsi="Arial"/>
          <w:sz w:val="24"/>
          <w:szCs w:val="24"/>
          <w:lang w:val="mn-MN"/>
        </w:rPr>
        <w:t>ардл</w:t>
      </w:r>
      <w:r w:rsidR="00B62CDE" w:rsidRPr="000747BB">
        <w:rPr>
          <w:rFonts w:ascii="Arial" w:hAnsi="Arial"/>
          <w:sz w:val="24"/>
          <w:szCs w:val="24"/>
          <w:lang w:val="mn-MN"/>
        </w:rPr>
        <w:t>ы</w:t>
      </w:r>
      <w:r w:rsidR="00335AC5" w:rsidRPr="000747BB">
        <w:rPr>
          <w:rFonts w:ascii="Arial" w:hAnsi="Arial"/>
          <w:sz w:val="24"/>
          <w:szCs w:val="24"/>
          <w:lang w:val="mn-MN"/>
        </w:rPr>
        <w:t>н өнөөгийн цэвэр үнэ цэнийг тооцоход ашиглах хямдруулалтын хувь</w:t>
      </w:r>
      <w:r w:rsidR="0065028A" w:rsidRPr="000747BB">
        <w:rPr>
          <w:rFonts w:ascii="Arial" w:hAnsi="Arial"/>
          <w:sz w:val="24"/>
          <w:szCs w:val="24"/>
          <w:lang w:val="mn-MN"/>
        </w:rPr>
        <w:t>;</w:t>
      </w:r>
    </w:p>
    <w:p w14:paraId="75BF89BA" w14:textId="77777777" w:rsidR="00AD50B3" w:rsidRPr="000747BB" w:rsidRDefault="00AD50B3" w:rsidP="00056CF6">
      <w:pPr>
        <w:pStyle w:val="ListParagraph"/>
        <w:ind w:firstLine="630"/>
        <w:jc w:val="both"/>
        <w:rPr>
          <w:rFonts w:ascii="Arial" w:hAnsi="Arial"/>
          <w:sz w:val="24"/>
          <w:szCs w:val="24"/>
          <w:lang w:val="mn-MN"/>
        </w:rPr>
      </w:pPr>
    </w:p>
    <w:p w14:paraId="6042C323" w14:textId="2CD18D98" w:rsidR="000F6EEF" w:rsidRPr="000747BB" w:rsidRDefault="00BF7A81" w:rsidP="00BF7A81">
      <w:pPr>
        <w:ind w:left="720"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2.10.3.</w:t>
      </w:r>
      <w:r w:rsidR="0010382F" w:rsidRPr="000747BB">
        <w:rPr>
          <w:rFonts w:ascii="Arial" w:hAnsi="Arial"/>
          <w:sz w:val="24"/>
          <w:szCs w:val="24"/>
          <w:lang w:val="mn-MN"/>
        </w:rPr>
        <w:t>о</w:t>
      </w:r>
      <w:r w:rsidR="00335AC5" w:rsidRPr="000747BB">
        <w:rPr>
          <w:rFonts w:ascii="Arial" w:hAnsi="Arial"/>
          <w:sz w:val="24"/>
          <w:szCs w:val="24"/>
          <w:lang w:val="mn-MN"/>
        </w:rPr>
        <w:t>ролцогчийн тендерт тусгах шаардлагатай зард</w:t>
      </w:r>
      <w:r w:rsidR="0010382F" w:rsidRPr="000747BB">
        <w:rPr>
          <w:rFonts w:ascii="Arial" w:hAnsi="Arial"/>
          <w:sz w:val="24"/>
          <w:szCs w:val="24"/>
          <w:lang w:val="mn-MN"/>
        </w:rPr>
        <w:t>лын төрөл, түүний нотлоход шаардлагатай баримт бичгийн жагсаалт</w:t>
      </w:r>
      <w:r w:rsidR="000F6EEF" w:rsidRPr="000747BB">
        <w:rPr>
          <w:rFonts w:ascii="Arial" w:hAnsi="Arial"/>
          <w:sz w:val="24"/>
          <w:szCs w:val="24"/>
          <w:lang w:val="mn-MN"/>
        </w:rPr>
        <w:t>;</w:t>
      </w:r>
    </w:p>
    <w:p w14:paraId="7C44EE47" w14:textId="77777777" w:rsidR="000F6EEF" w:rsidRPr="000747BB" w:rsidRDefault="000F6EEF" w:rsidP="00056CF6">
      <w:pPr>
        <w:pStyle w:val="ListParagraph"/>
        <w:ind w:firstLine="630"/>
        <w:rPr>
          <w:rFonts w:ascii="Arial" w:hAnsi="Arial"/>
          <w:sz w:val="24"/>
          <w:szCs w:val="24"/>
          <w:lang w:val="mn-MN"/>
        </w:rPr>
      </w:pPr>
    </w:p>
    <w:p w14:paraId="480C5193" w14:textId="62CE3A03" w:rsidR="00335AC5" w:rsidRPr="000747BB" w:rsidRDefault="00BF7A81" w:rsidP="00BF7A81">
      <w:pPr>
        <w:ind w:left="720" w:firstLine="63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2.10.4.</w:t>
      </w:r>
      <w:r w:rsidR="00335AC5" w:rsidRPr="000747BB">
        <w:rPr>
          <w:rFonts w:ascii="Arial" w:hAnsi="Arial"/>
          <w:sz w:val="24"/>
          <w:szCs w:val="24"/>
          <w:lang w:val="mn-MN"/>
        </w:rPr>
        <w:t xml:space="preserve">техникийн үзүүлэлт, үйл ажиллагааны, засвар үйлчилгээний, үлдэх өртгийн зардлыг тооцоолоход ашиглах хүчин зүйлс болон аргачлал. </w:t>
      </w:r>
    </w:p>
    <w:p w14:paraId="51C8763E" w14:textId="77777777" w:rsidR="003A6AF2" w:rsidRPr="000747BB" w:rsidRDefault="003A6AF2" w:rsidP="00335AC5">
      <w:pPr>
        <w:rPr>
          <w:rFonts w:ascii="Arial" w:hAnsi="Arial"/>
          <w:sz w:val="24"/>
          <w:szCs w:val="24"/>
          <w:lang w:val="mn-MN"/>
        </w:rPr>
      </w:pPr>
    </w:p>
    <w:p w14:paraId="186E61E3" w14:textId="0560BC3C" w:rsidR="008C542B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2.11.</w:t>
      </w:r>
      <w:r w:rsidR="00335AC5" w:rsidRPr="000747BB">
        <w:rPr>
          <w:rFonts w:ascii="Arial" w:hAnsi="Arial"/>
          <w:sz w:val="24"/>
          <w:szCs w:val="24"/>
          <w:lang w:val="mn-MN"/>
        </w:rPr>
        <w:t>Энэ аргачлал, зааврын 2.</w:t>
      </w:r>
      <w:r w:rsidR="000F6EEF" w:rsidRPr="000747BB">
        <w:rPr>
          <w:rFonts w:ascii="Arial" w:hAnsi="Arial"/>
          <w:sz w:val="24"/>
          <w:szCs w:val="24"/>
          <w:lang w:val="mn-MN"/>
        </w:rPr>
        <w:t>10</w:t>
      </w:r>
      <w:r w:rsidR="00335AC5" w:rsidRPr="000747BB">
        <w:rPr>
          <w:rFonts w:ascii="Arial" w:hAnsi="Arial"/>
          <w:sz w:val="24"/>
          <w:szCs w:val="24"/>
          <w:lang w:val="mn-MN"/>
        </w:rPr>
        <w:t>.2-т заасан хямдруулалтын хувь хэмжээг тогтооход</w:t>
      </w:r>
      <w:r w:rsidR="000F6EEF" w:rsidRPr="000747BB">
        <w:rPr>
          <w:rFonts w:ascii="Arial" w:hAnsi="Arial"/>
          <w:sz w:val="24"/>
          <w:szCs w:val="24"/>
          <w:lang w:val="mn-MN"/>
        </w:rPr>
        <w:t xml:space="preserve"> тендер шалгаруулалт зарлах үеийн</w:t>
      </w:r>
      <w:r w:rsidR="00335AC5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8C542B" w:rsidRPr="000747BB">
        <w:rPr>
          <w:rFonts w:ascii="Arial" w:hAnsi="Arial"/>
          <w:sz w:val="24"/>
          <w:szCs w:val="24"/>
          <w:lang w:val="mn-MN"/>
        </w:rPr>
        <w:t>Монголбанкны бодлогын хүүн дээр тодорхой хувь хувийг нэмж тооцож, тендер шалгаруулалтын баримт бичигт тусгана.</w:t>
      </w:r>
    </w:p>
    <w:p w14:paraId="0B6E7527" w14:textId="77777777" w:rsidR="008C542B" w:rsidRPr="000747BB" w:rsidRDefault="008C542B" w:rsidP="008C542B">
      <w:pPr>
        <w:pStyle w:val="ListParagraph"/>
        <w:jc w:val="both"/>
        <w:rPr>
          <w:rFonts w:ascii="Arial" w:hAnsi="Arial"/>
          <w:sz w:val="24"/>
          <w:szCs w:val="24"/>
          <w:lang w:val="mn-MN"/>
        </w:rPr>
      </w:pPr>
    </w:p>
    <w:p w14:paraId="6E163C84" w14:textId="278ADAF7" w:rsidR="008C542B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lastRenderedPageBreak/>
        <w:t>2.12.</w:t>
      </w:r>
      <w:r w:rsidR="008C542B" w:rsidRPr="000747BB">
        <w:rPr>
          <w:rFonts w:ascii="Arial" w:hAnsi="Arial"/>
          <w:sz w:val="24"/>
          <w:szCs w:val="24"/>
          <w:lang w:val="mn-MN"/>
        </w:rPr>
        <w:t xml:space="preserve">Монголбанкны бодлогын хүүн дээр нэмэх хүүгийн хэмжээг төсөл, арга хэмжээний эрсдэлд үндэслэн тогтооно. </w:t>
      </w:r>
    </w:p>
    <w:p w14:paraId="504868C1" w14:textId="77777777" w:rsidR="00733F2B" w:rsidRPr="000747BB" w:rsidRDefault="00733F2B" w:rsidP="00733F2B">
      <w:pPr>
        <w:rPr>
          <w:rFonts w:ascii="Arial" w:hAnsi="Arial"/>
          <w:sz w:val="24"/>
          <w:szCs w:val="24"/>
          <w:lang w:val="mn-MN"/>
        </w:rPr>
      </w:pPr>
    </w:p>
    <w:p w14:paraId="5BE30FF2" w14:textId="2EC299E8" w:rsidR="00186891" w:rsidRPr="000747BB" w:rsidRDefault="00186891" w:rsidP="00186891">
      <w:pPr>
        <w:pStyle w:val="Heading2"/>
        <w:spacing w:line="240" w:lineRule="auto"/>
        <w:jc w:val="center"/>
        <w:rPr>
          <w:rFonts w:cs="Arial"/>
          <w:b/>
          <w:color w:val="auto"/>
          <w:szCs w:val="24"/>
          <w:lang w:val="mn-MN"/>
        </w:rPr>
      </w:pPr>
      <w:bookmarkStart w:id="2" w:name="_Toc75857594"/>
      <w:r w:rsidRPr="000747BB">
        <w:rPr>
          <w:rFonts w:cs="Arial"/>
          <w:b/>
          <w:color w:val="auto"/>
          <w:szCs w:val="24"/>
          <w:lang w:val="mn-MN"/>
        </w:rPr>
        <w:t>Гурав.</w:t>
      </w:r>
      <w:bookmarkEnd w:id="2"/>
      <w:r w:rsidR="00A36751" w:rsidRPr="000747BB">
        <w:rPr>
          <w:rFonts w:cs="Arial"/>
          <w:b/>
          <w:color w:val="auto"/>
          <w:szCs w:val="24"/>
          <w:lang w:val="mn-MN"/>
        </w:rPr>
        <w:t>Ашиглалтын хугаца</w:t>
      </w:r>
      <w:r w:rsidR="0083496A" w:rsidRPr="000747BB">
        <w:rPr>
          <w:rFonts w:cs="Arial"/>
          <w:b/>
          <w:color w:val="auto"/>
          <w:szCs w:val="24"/>
          <w:lang w:val="mn-MN"/>
        </w:rPr>
        <w:t>а</w:t>
      </w:r>
      <w:r w:rsidR="00A36751" w:rsidRPr="000747BB">
        <w:rPr>
          <w:rFonts w:cs="Arial"/>
          <w:b/>
          <w:color w:val="auto"/>
          <w:szCs w:val="24"/>
          <w:lang w:val="mn-MN"/>
        </w:rPr>
        <w:t>ны өртөг тооцох</w:t>
      </w:r>
    </w:p>
    <w:p w14:paraId="30E79267" w14:textId="77777777" w:rsidR="00186891" w:rsidRPr="000747BB" w:rsidRDefault="00186891" w:rsidP="00186891">
      <w:pPr>
        <w:pStyle w:val="ListParagraph"/>
        <w:ind w:left="400"/>
        <w:rPr>
          <w:rFonts w:ascii="Arial" w:hAnsi="Arial"/>
          <w:sz w:val="24"/>
          <w:szCs w:val="24"/>
          <w:lang w:val="mn-MN"/>
        </w:rPr>
      </w:pPr>
    </w:p>
    <w:p w14:paraId="62176DD0" w14:textId="6987A2C6" w:rsidR="00EF175F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3.1.</w:t>
      </w:r>
      <w:r w:rsidR="00D826E9" w:rsidRPr="000747BB">
        <w:rPr>
          <w:rFonts w:ascii="Arial" w:hAnsi="Arial"/>
          <w:sz w:val="24"/>
          <w:szCs w:val="24"/>
          <w:lang w:val="mn-MN"/>
        </w:rPr>
        <w:t xml:space="preserve">Оролцогчийн тендерт </w:t>
      </w:r>
      <w:r w:rsidR="00EF175F" w:rsidRPr="000747BB">
        <w:rPr>
          <w:rFonts w:ascii="Arial" w:hAnsi="Arial"/>
          <w:sz w:val="24"/>
          <w:szCs w:val="24"/>
          <w:lang w:val="mn-MN"/>
        </w:rPr>
        <w:t xml:space="preserve">ашиглалтын хугацааны өртөг тооцоход шаардлагатай </w:t>
      </w:r>
      <w:r w:rsidR="003D6A4A" w:rsidRPr="000747BB">
        <w:rPr>
          <w:rFonts w:ascii="Arial" w:hAnsi="Arial"/>
          <w:sz w:val="24"/>
          <w:szCs w:val="24"/>
          <w:lang w:val="mn-MN"/>
        </w:rPr>
        <w:t xml:space="preserve">мэдээлэл, баримт бичгийг ирүүлсэн эсэхийг </w:t>
      </w:r>
      <w:r w:rsidR="00612866" w:rsidRPr="000747BB">
        <w:rPr>
          <w:rFonts w:ascii="Arial" w:hAnsi="Arial"/>
          <w:sz w:val="24"/>
          <w:szCs w:val="24"/>
          <w:lang w:val="mn-MN"/>
        </w:rPr>
        <w:t>хуулийн 26 дугаар зүйлд зааснаар хянан үзнэ</w:t>
      </w:r>
      <w:r w:rsidR="003D6A4A" w:rsidRPr="000747BB">
        <w:rPr>
          <w:rFonts w:ascii="Arial" w:hAnsi="Arial"/>
          <w:sz w:val="24"/>
          <w:szCs w:val="24"/>
          <w:lang w:val="mn-MN"/>
        </w:rPr>
        <w:t xml:space="preserve">. </w:t>
      </w:r>
    </w:p>
    <w:p w14:paraId="7A095903" w14:textId="77777777" w:rsidR="003D6A4A" w:rsidRPr="000747BB" w:rsidRDefault="003D6A4A" w:rsidP="003D6A4A">
      <w:pPr>
        <w:pStyle w:val="ListParagraph"/>
        <w:jc w:val="both"/>
        <w:rPr>
          <w:rFonts w:ascii="Arial" w:hAnsi="Arial"/>
          <w:sz w:val="24"/>
          <w:szCs w:val="24"/>
          <w:lang w:val="mn-MN"/>
        </w:rPr>
      </w:pPr>
    </w:p>
    <w:p w14:paraId="4D5C24D7" w14:textId="14C87508" w:rsidR="001B0299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3.2.</w:t>
      </w:r>
      <w:r w:rsidR="00D61B46" w:rsidRPr="000747BB">
        <w:rPr>
          <w:rFonts w:ascii="Arial" w:hAnsi="Arial"/>
          <w:sz w:val="24"/>
          <w:szCs w:val="24"/>
          <w:lang w:val="mn-MN"/>
        </w:rPr>
        <w:t>Тендерийн а</w:t>
      </w:r>
      <w:r w:rsidR="001B0299" w:rsidRPr="000747BB">
        <w:rPr>
          <w:rFonts w:ascii="Arial" w:hAnsi="Arial"/>
          <w:sz w:val="24"/>
          <w:szCs w:val="24"/>
          <w:lang w:val="mn-MN"/>
        </w:rPr>
        <w:t>шиглалтын хугацааны өртөг тооцоход шаардлагатай мэдээлэл, баримт бич</w:t>
      </w:r>
      <w:r w:rsidR="00D61B46" w:rsidRPr="000747BB">
        <w:rPr>
          <w:rFonts w:ascii="Arial" w:hAnsi="Arial"/>
          <w:sz w:val="24"/>
          <w:szCs w:val="24"/>
          <w:lang w:val="mn-MN"/>
        </w:rPr>
        <w:t>гийн тодорхойгүй, эсхүл зөрчилдөөнтэй асуудлаар тодруулга авах</w:t>
      </w:r>
      <w:r w:rsidR="00E63AE7" w:rsidRPr="000747BB">
        <w:rPr>
          <w:rFonts w:ascii="Arial" w:hAnsi="Arial"/>
          <w:sz w:val="24"/>
          <w:szCs w:val="24"/>
          <w:lang w:val="mn-MN"/>
        </w:rPr>
        <w:t xml:space="preserve"> бол хуулийн 25 дугаар зүйлд зааснаар шийдвэрлэнэ.</w:t>
      </w:r>
      <w:r w:rsidR="00D61B46" w:rsidRPr="000747BB">
        <w:rPr>
          <w:rFonts w:ascii="Arial" w:hAnsi="Arial"/>
          <w:sz w:val="24"/>
          <w:szCs w:val="24"/>
          <w:lang w:val="mn-MN"/>
        </w:rPr>
        <w:t xml:space="preserve"> </w:t>
      </w:r>
    </w:p>
    <w:p w14:paraId="62FE3B39" w14:textId="77777777" w:rsidR="001B0299" w:rsidRPr="000747BB" w:rsidRDefault="001B0299" w:rsidP="001B0299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5716D804" w14:textId="7005505E" w:rsidR="00C11554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3.3.</w:t>
      </w:r>
      <w:r w:rsidR="00B406EE" w:rsidRPr="000747BB">
        <w:rPr>
          <w:rFonts w:ascii="Arial" w:hAnsi="Arial"/>
          <w:sz w:val="24"/>
          <w:szCs w:val="24"/>
          <w:lang w:val="mn-MN"/>
        </w:rPr>
        <w:t>Ш</w:t>
      </w:r>
      <w:r w:rsidR="008C542B" w:rsidRPr="000747BB">
        <w:rPr>
          <w:rFonts w:ascii="Arial" w:hAnsi="Arial"/>
          <w:sz w:val="24"/>
          <w:szCs w:val="24"/>
          <w:lang w:val="mn-MN"/>
        </w:rPr>
        <w:t>аардлага</w:t>
      </w:r>
      <w:r w:rsidR="00783307" w:rsidRPr="000747BB">
        <w:rPr>
          <w:rFonts w:ascii="Arial" w:hAnsi="Arial"/>
          <w:sz w:val="24"/>
          <w:szCs w:val="24"/>
          <w:lang w:val="mn-MN"/>
        </w:rPr>
        <w:t>д</w:t>
      </w:r>
      <w:r w:rsidR="008C542B" w:rsidRPr="000747BB">
        <w:rPr>
          <w:rFonts w:ascii="Arial" w:hAnsi="Arial"/>
          <w:sz w:val="24"/>
          <w:szCs w:val="24"/>
          <w:lang w:val="mn-MN"/>
        </w:rPr>
        <w:t xml:space="preserve"> нийцсэн тендер бүрийн дагуу нийлүүлэх хөрөнгийн ашиглалтын хугацаанд</w:t>
      </w:r>
      <w:r w:rsidR="00137A5E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AA5D02" w:rsidRPr="000747BB">
        <w:rPr>
          <w:rFonts w:ascii="Arial" w:hAnsi="Arial"/>
          <w:sz w:val="24"/>
          <w:szCs w:val="24"/>
          <w:lang w:val="mn-MN"/>
        </w:rPr>
        <w:t xml:space="preserve">хамаарах </w:t>
      </w:r>
      <w:r w:rsidR="00C11554" w:rsidRPr="000747BB">
        <w:rPr>
          <w:rFonts w:ascii="Arial" w:hAnsi="Arial"/>
          <w:sz w:val="24"/>
          <w:szCs w:val="24"/>
          <w:lang w:val="mn-MN"/>
        </w:rPr>
        <w:t>зардлы</w:t>
      </w:r>
      <w:r w:rsidR="008C542B" w:rsidRPr="000747BB">
        <w:rPr>
          <w:rFonts w:ascii="Arial" w:hAnsi="Arial"/>
          <w:sz w:val="24"/>
          <w:szCs w:val="24"/>
          <w:lang w:val="mn-MN"/>
        </w:rPr>
        <w:t>г</w:t>
      </w:r>
      <w:r w:rsidR="00C11554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137A5E" w:rsidRPr="000747BB">
        <w:rPr>
          <w:rFonts w:ascii="Arial" w:hAnsi="Arial"/>
          <w:sz w:val="24"/>
          <w:szCs w:val="24"/>
          <w:lang w:val="mn-MN"/>
        </w:rPr>
        <w:t xml:space="preserve">энэ аргачлал, зааврын </w:t>
      </w:r>
      <w:r w:rsidR="008438C7" w:rsidRPr="000747BB">
        <w:rPr>
          <w:rFonts w:ascii="Arial" w:hAnsi="Arial"/>
          <w:sz w:val="24"/>
          <w:szCs w:val="24"/>
          <w:lang w:val="mn-MN"/>
        </w:rPr>
        <w:t>хоёр</w:t>
      </w:r>
      <w:r w:rsidR="00137A5E" w:rsidRPr="000747BB">
        <w:rPr>
          <w:rFonts w:ascii="Arial" w:hAnsi="Arial"/>
          <w:sz w:val="24"/>
          <w:szCs w:val="24"/>
          <w:lang w:val="mn-MN"/>
        </w:rPr>
        <w:t xml:space="preserve">дугаар хавсралтын дагуу </w:t>
      </w:r>
      <w:r w:rsidR="00C11554" w:rsidRPr="000747BB">
        <w:rPr>
          <w:rFonts w:ascii="Arial" w:hAnsi="Arial"/>
          <w:sz w:val="24"/>
          <w:szCs w:val="24"/>
          <w:lang w:val="mn-MN"/>
        </w:rPr>
        <w:t>өнөөгийн үнэ цэнээр илэрхийлж</w:t>
      </w:r>
      <w:r w:rsidR="00137A5E" w:rsidRPr="000747BB">
        <w:rPr>
          <w:rFonts w:ascii="Arial" w:hAnsi="Arial"/>
          <w:sz w:val="24"/>
          <w:szCs w:val="24"/>
          <w:lang w:val="mn-MN"/>
        </w:rPr>
        <w:t xml:space="preserve"> тооцно</w:t>
      </w:r>
      <w:r w:rsidR="00C11554" w:rsidRPr="000747BB">
        <w:rPr>
          <w:rFonts w:ascii="Arial" w:hAnsi="Arial"/>
          <w:sz w:val="24"/>
          <w:szCs w:val="24"/>
          <w:lang w:val="mn-MN"/>
        </w:rPr>
        <w:t xml:space="preserve">. </w:t>
      </w:r>
    </w:p>
    <w:p w14:paraId="244D09B2" w14:textId="77777777" w:rsidR="008C542B" w:rsidRPr="000747BB" w:rsidRDefault="008C542B" w:rsidP="008C542B">
      <w:pPr>
        <w:pStyle w:val="ListParagraph"/>
        <w:jc w:val="both"/>
        <w:rPr>
          <w:rFonts w:ascii="Arial" w:hAnsi="Arial"/>
          <w:sz w:val="24"/>
          <w:szCs w:val="24"/>
          <w:lang w:val="mn-MN"/>
        </w:rPr>
      </w:pPr>
    </w:p>
    <w:p w14:paraId="33FC7DAC" w14:textId="6CA5A9C4" w:rsidR="008C542B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3.4.</w:t>
      </w:r>
      <w:r w:rsidR="00E43E5D" w:rsidRPr="000747BB">
        <w:rPr>
          <w:rFonts w:ascii="Arial" w:hAnsi="Arial"/>
          <w:sz w:val="24"/>
          <w:szCs w:val="24"/>
          <w:lang w:val="mn-MN"/>
        </w:rPr>
        <w:t>Тендер шалгаруулалтын баримт бичигт заасан нөхцөлийн дагуу г</w:t>
      </w:r>
      <w:r w:rsidR="008C542B" w:rsidRPr="000747BB">
        <w:rPr>
          <w:rFonts w:ascii="Arial" w:hAnsi="Arial"/>
          <w:sz w:val="24"/>
          <w:szCs w:val="24"/>
          <w:lang w:val="mn-MN"/>
        </w:rPr>
        <w:t>эрээний</w:t>
      </w:r>
      <w:r w:rsidR="007C6F52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8C542B" w:rsidRPr="000747BB">
        <w:rPr>
          <w:rFonts w:ascii="Arial" w:hAnsi="Arial"/>
          <w:sz w:val="24"/>
          <w:szCs w:val="24"/>
          <w:lang w:val="mn-MN"/>
        </w:rPr>
        <w:t>төлбөрийг он дамжуулан төлөх тохиолдолд тендерийн харьцуулах үнийг</w:t>
      </w:r>
      <w:r w:rsidR="007C6F52" w:rsidRPr="000747BB">
        <w:rPr>
          <w:rFonts w:ascii="Arial" w:hAnsi="Arial"/>
          <w:sz w:val="24"/>
          <w:szCs w:val="24"/>
          <w:lang w:val="mn-MN"/>
        </w:rPr>
        <w:t xml:space="preserve"> төлбөр төлөх онуудад хувь тэнцүүлэн хуваана.</w:t>
      </w:r>
    </w:p>
    <w:p w14:paraId="786E0294" w14:textId="77777777" w:rsidR="008C542B" w:rsidRPr="000747BB" w:rsidRDefault="008C542B" w:rsidP="008C542B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61F9B5DE" w14:textId="5583AC7D" w:rsidR="008C542B" w:rsidRPr="000747BB" w:rsidRDefault="00BF7A81" w:rsidP="00BF7A8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3.5.</w:t>
      </w:r>
      <w:r w:rsidR="007C6F52" w:rsidRPr="000747BB">
        <w:rPr>
          <w:rFonts w:ascii="Arial" w:hAnsi="Arial"/>
          <w:sz w:val="24"/>
          <w:szCs w:val="24"/>
          <w:lang w:val="mn-MN"/>
        </w:rPr>
        <w:t>Шаардлагад нийцсэн тендерүүдийн ашиглалтын хугацааны өртөг тооцсон үнийг хуулийн 27.5-д зааснаар өсөх дарааллаар эрэмбэлж, эхэнд эрэмбэлэгдсэн тендерийг хамгийн сайн тендер гэж үзнэ.</w:t>
      </w:r>
    </w:p>
    <w:p w14:paraId="57CEE1D4" w14:textId="77777777" w:rsidR="008C542B" w:rsidRPr="000747BB" w:rsidRDefault="008C542B" w:rsidP="008C542B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7B9A553F" w14:textId="77777777" w:rsidR="00186891" w:rsidRPr="000747BB" w:rsidRDefault="00186891" w:rsidP="00186891">
      <w:pPr>
        <w:jc w:val="center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-о0о-</w:t>
      </w:r>
    </w:p>
    <w:p w14:paraId="6AC5481F" w14:textId="77777777" w:rsidR="00186891" w:rsidRPr="000747BB" w:rsidRDefault="00186891" w:rsidP="00186891">
      <w:pPr>
        <w:rPr>
          <w:rFonts w:ascii="Arial" w:hAnsi="Arial"/>
          <w:sz w:val="24"/>
          <w:szCs w:val="24"/>
          <w:lang w:val="mn-MN"/>
        </w:rPr>
        <w:sectPr w:rsidR="00186891" w:rsidRPr="000747BB" w:rsidSect="00D07DF1">
          <w:footerReference w:type="default" r:id="rId10"/>
          <w:pgSz w:w="11906" w:h="16838" w:code="9"/>
          <w:pgMar w:top="1134" w:right="851" w:bottom="1134" w:left="1701" w:header="720" w:footer="720" w:gutter="0"/>
          <w:pgNumType w:start="1"/>
          <w:cols w:space="720"/>
          <w:docGrid w:linePitch="360"/>
        </w:sectPr>
      </w:pPr>
    </w:p>
    <w:p w14:paraId="2D6CBF61" w14:textId="05664B01" w:rsidR="00186891" w:rsidRPr="000747BB" w:rsidRDefault="00186891" w:rsidP="000569A9">
      <w:pPr>
        <w:ind w:left="450"/>
        <w:jc w:val="right"/>
        <w:rPr>
          <w:rFonts w:ascii="Arial" w:hAnsi="Arial"/>
          <w:lang w:val="mn-MN"/>
        </w:rPr>
      </w:pPr>
      <w:bookmarkStart w:id="3" w:name="_Hlk152773642"/>
      <w:r w:rsidRPr="000747BB">
        <w:rPr>
          <w:rFonts w:ascii="Arial" w:hAnsi="Arial"/>
          <w:sz w:val="24"/>
          <w:szCs w:val="24"/>
          <w:lang w:val="mn-MN"/>
        </w:rPr>
        <w:lastRenderedPageBreak/>
        <w:t>“</w:t>
      </w:r>
      <w:r w:rsidR="000569A9" w:rsidRPr="000747BB">
        <w:rPr>
          <w:rFonts w:ascii="Arial" w:hAnsi="Arial"/>
          <w:sz w:val="24"/>
          <w:szCs w:val="24"/>
          <w:lang w:val="mn-MN"/>
        </w:rPr>
        <w:t xml:space="preserve">Бараа нийлүүлэх, үйлчилгээ үзүүлэх тендерийн </w:t>
      </w:r>
      <w:r w:rsidR="000569A9" w:rsidRPr="000747BB">
        <w:rPr>
          <w:rFonts w:ascii="Arial" w:hAnsi="Arial"/>
          <w:sz w:val="24"/>
          <w:szCs w:val="24"/>
          <w:lang w:val="mn-MN"/>
        </w:rPr>
        <w:br/>
        <w:t>аш</w:t>
      </w:r>
      <w:r w:rsidR="009E4E7F" w:rsidRPr="000747BB">
        <w:rPr>
          <w:rFonts w:ascii="Arial" w:hAnsi="Arial"/>
          <w:sz w:val="24"/>
          <w:szCs w:val="24"/>
          <w:lang w:val="mn-MN"/>
        </w:rPr>
        <w:t>иглалтын хугацааны өртөг тооцох</w:t>
      </w:r>
      <w:r w:rsidR="000569A9" w:rsidRPr="000747BB">
        <w:rPr>
          <w:rFonts w:ascii="Arial" w:hAnsi="Arial"/>
          <w:sz w:val="24"/>
          <w:szCs w:val="24"/>
          <w:lang w:val="mn-MN"/>
        </w:rPr>
        <w:t xml:space="preserve"> </w:t>
      </w:r>
      <w:r w:rsidR="009E4E7F" w:rsidRPr="000747BB">
        <w:rPr>
          <w:rFonts w:ascii="Arial" w:hAnsi="Arial"/>
          <w:sz w:val="24"/>
          <w:szCs w:val="24"/>
          <w:lang w:val="mn-MN"/>
        </w:rPr>
        <w:t>аргачлал,</w:t>
      </w:r>
      <w:r w:rsidR="000569A9" w:rsidRPr="000747BB">
        <w:rPr>
          <w:rFonts w:ascii="Arial" w:hAnsi="Arial"/>
          <w:sz w:val="24"/>
          <w:szCs w:val="24"/>
          <w:lang w:val="mn-MN"/>
        </w:rPr>
        <w:br/>
      </w:r>
      <w:r w:rsidR="009E4E7F" w:rsidRPr="000747BB">
        <w:rPr>
          <w:rFonts w:ascii="Arial" w:hAnsi="Arial"/>
          <w:sz w:val="24"/>
          <w:szCs w:val="24"/>
          <w:lang w:val="mn-MN"/>
        </w:rPr>
        <w:t>заавар</w:t>
      </w:r>
      <w:r w:rsidRPr="000747BB">
        <w:rPr>
          <w:rFonts w:ascii="Arial" w:hAnsi="Arial"/>
          <w:sz w:val="24"/>
          <w:szCs w:val="24"/>
          <w:lang w:val="mn-MN"/>
        </w:rPr>
        <w:t xml:space="preserve">”-ын </w:t>
      </w:r>
      <w:r w:rsidR="00AA5D02" w:rsidRPr="000747BB">
        <w:rPr>
          <w:rFonts w:ascii="Arial" w:hAnsi="Arial"/>
          <w:sz w:val="24"/>
          <w:szCs w:val="24"/>
          <w:lang w:val="mn-MN"/>
        </w:rPr>
        <w:t>нэг</w:t>
      </w:r>
      <w:r w:rsidR="00595C67" w:rsidRPr="000747BB">
        <w:rPr>
          <w:rFonts w:ascii="Arial" w:hAnsi="Arial"/>
          <w:sz w:val="24"/>
          <w:szCs w:val="24"/>
          <w:lang w:val="mn-MN"/>
        </w:rPr>
        <w:t xml:space="preserve">дүгээр </w:t>
      </w:r>
      <w:r w:rsidRPr="000747BB">
        <w:rPr>
          <w:rFonts w:ascii="Arial" w:hAnsi="Arial"/>
          <w:sz w:val="24"/>
          <w:szCs w:val="24"/>
          <w:lang w:val="mn-MN"/>
        </w:rPr>
        <w:t>хавсралт</w:t>
      </w:r>
      <w:bookmarkEnd w:id="3"/>
      <w:r w:rsidRPr="000747BB">
        <w:rPr>
          <w:rFonts w:ascii="Arial" w:hAnsi="Arial"/>
          <w:lang w:val="mn-MN"/>
        </w:rPr>
        <w:br/>
      </w:r>
    </w:p>
    <w:p w14:paraId="407125DA" w14:textId="20A0DE7D" w:rsidR="006D5A80" w:rsidRPr="000747BB" w:rsidRDefault="006D5A80" w:rsidP="006D5A80">
      <w:pPr>
        <w:jc w:val="both"/>
        <w:rPr>
          <w:rFonts w:ascii="Arial" w:hAnsi="Arial"/>
          <w:sz w:val="24"/>
          <w:szCs w:val="24"/>
          <w:lang w:val="mn-MN"/>
        </w:rPr>
      </w:pPr>
    </w:p>
    <w:p w14:paraId="3A51884F" w14:textId="77777777" w:rsidR="00335AC5" w:rsidRPr="000747BB" w:rsidRDefault="00335AC5" w:rsidP="00335AC5">
      <w:pPr>
        <w:jc w:val="center"/>
        <w:rPr>
          <w:rFonts w:ascii="Arial" w:hAnsi="Arial"/>
          <w:b/>
          <w:bCs/>
          <w:sz w:val="24"/>
          <w:szCs w:val="24"/>
          <w:lang w:val="mn-MN"/>
        </w:rPr>
      </w:pPr>
      <w:r w:rsidRPr="000747BB">
        <w:rPr>
          <w:rFonts w:ascii="Arial" w:hAnsi="Arial"/>
          <w:b/>
          <w:bCs/>
          <w:sz w:val="24"/>
          <w:szCs w:val="24"/>
          <w:lang w:val="mn-MN"/>
        </w:rPr>
        <w:t>АШИГЛАЛТЫН ХУГАЦААНД ГАРЧ БОЛОХ ЗАРДЛЫН ЖИШЭЭ</w:t>
      </w:r>
    </w:p>
    <w:p w14:paraId="7987DCE9" w14:textId="77777777" w:rsidR="006D5A80" w:rsidRPr="000747BB" w:rsidRDefault="006D5A80" w:rsidP="00186891">
      <w:pPr>
        <w:ind w:left="5490"/>
        <w:jc w:val="both"/>
        <w:rPr>
          <w:rFonts w:ascii="Arial" w:hAnsi="Arial"/>
          <w:sz w:val="24"/>
          <w:szCs w:val="24"/>
          <w:lang w:val="mn-MN"/>
        </w:rPr>
      </w:pPr>
    </w:p>
    <w:p w14:paraId="7BDD7131" w14:textId="02880E6F" w:rsidR="00595C67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1.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9237A" w:rsidRPr="000747BB">
        <w:rPr>
          <w:rFonts w:ascii="Arial" w:hAnsi="Arial"/>
          <w:sz w:val="24"/>
          <w:szCs w:val="24"/>
          <w:lang w:val="mn-MN"/>
        </w:rPr>
        <w:t>Захиалагч ө</w:t>
      </w:r>
      <w:r w:rsidR="00595C67" w:rsidRPr="000747BB">
        <w:rPr>
          <w:rFonts w:ascii="Arial" w:hAnsi="Arial"/>
          <w:sz w:val="24"/>
          <w:szCs w:val="24"/>
          <w:lang w:val="mn-MN"/>
        </w:rPr>
        <w:t>мчлөл, эзэмшилд хүлээн авах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, </w:t>
      </w:r>
      <w:r w:rsidR="00595C67" w:rsidRPr="000747BB">
        <w:rPr>
          <w:rFonts w:ascii="Arial" w:hAnsi="Arial"/>
          <w:sz w:val="24"/>
          <w:szCs w:val="24"/>
          <w:lang w:val="mn-MN"/>
        </w:rPr>
        <w:t>угсралт суурилуулалт</w:t>
      </w:r>
      <w:r w:rsidR="006D5A80" w:rsidRPr="000747BB">
        <w:rPr>
          <w:rFonts w:ascii="Arial" w:hAnsi="Arial"/>
          <w:sz w:val="24"/>
          <w:szCs w:val="24"/>
          <w:lang w:val="mn-MN"/>
        </w:rPr>
        <w:t xml:space="preserve"> хийх, </w:t>
      </w:r>
      <w:r w:rsidR="00595C67" w:rsidRPr="000747BB">
        <w:rPr>
          <w:rFonts w:ascii="Arial" w:hAnsi="Arial"/>
          <w:sz w:val="24"/>
          <w:szCs w:val="24"/>
          <w:lang w:val="mn-MN"/>
        </w:rPr>
        <w:t>ашиглалтад хүлээлгэн өгөх</w:t>
      </w:r>
      <w:r w:rsidR="006D5A80" w:rsidRPr="000747BB">
        <w:rPr>
          <w:rFonts w:ascii="Arial" w:hAnsi="Arial"/>
          <w:sz w:val="24"/>
          <w:szCs w:val="24"/>
          <w:lang w:val="mn-MN"/>
        </w:rPr>
        <w:t>тэй холбоотой зардал</w:t>
      </w:r>
      <w:r w:rsidR="005F49E3" w:rsidRPr="000747BB">
        <w:rPr>
          <w:rFonts w:ascii="Arial" w:hAnsi="Arial"/>
          <w:sz w:val="24"/>
          <w:szCs w:val="24"/>
          <w:lang w:val="mn-MN"/>
        </w:rPr>
        <w:t>:</w:t>
      </w:r>
    </w:p>
    <w:p w14:paraId="041BF9E8" w14:textId="77777777" w:rsidR="00595C67" w:rsidRPr="000747BB" w:rsidRDefault="00595C67">
      <w:pPr>
        <w:rPr>
          <w:rFonts w:ascii="Arial" w:hAnsi="Arial"/>
          <w:sz w:val="24"/>
          <w:szCs w:val="24"/>
          <w:lang w:val="mn-MN"/>
        </w:rPr>
      </w:pPr>
    </w:p>
    <w:p w14:paraId="2BD705B5" w14:textId="6C916CB0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6D5A80" w:rsidRPr="000747BB">
        <w:rPr>
          <w:rFonts w:ascii="Arial" w:hAnsi="Arial"/>
          <w:sz w:val="24"/>
          <w:szCs w:val="24"/>
          <w:lang w:val="mn-MN"/>
        </w:rPr>
        <w:t>Зөвшөөрөл, тусгай зөвшөөрөл</w:t>
      </w:r>
      <w:r w:rsidR="004B1228" w:rsidRPr="000747BB">
        <w:rPr>
          <w:rFonts w:ascii="Arial" w:hAnsi="Arial"/>
          <w:sz w:val="24"/>
          <w:szCs w:val="24"/>
          <w:lang w:val="mn-MN"/>
        </w:rPr>
        <w:t>;</w:t>
      </w:r>
    </w:p>
    <w:p w14:paraId="03E66721" w14:textId="3F81728B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6D5A80" w:rsidRPr="000747BB">
        <w:rPr>
          <w:rFonts w:ascii="Arial" w:hAnsi="Arial"/>
          <w:sz w:val="24"/>
          <w:szCs w:val="24"/>
          <w:lang w:val="mn-MN"/>
        </w:rPr>
        <w:t>Сургалт, хүний нөөц бэлтгэх</w:t>
      </w:r>
      <w:r w:rsidR="004B1228" w:rsidRPr="000747BB">
        <w:rPr>
          <w:rFonts w:ascii="Arial" w:hAnsi="Arial"/>
          <w:sz w:val="24"/>
          <w:szCs w:val="24"/>
          <w:lang w:val="mn-MN"/>
        </w:rPr>
        <w:t>;</w:t>
      </w:r>
    </w:p>
    <w:p w14:paraId="28D3248E" w14:textId="70FC5ADD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6D5A80" w:rsidRPr="000747BB">
        <w:rPr>
          <w:rFonts w:ascii="Arial" w:hAnsi="Arial"/>
          <w:sz w:val="24"/>
          <w:szCs w:val="24"/>
          <w:lang w:val="mn-MN"/>
        </w:rPr>
        <w:t>Нийлүүлэлтийн цэгээс шилжүүлэх зардал</w:t>
      </w:r>
      <w:r w:rsidR="004B1228" w:rsidRPr="000747BB">
        <w:rPr>
          <w:rFonts w:ascii="Arial" w:hAnsi="Arial"/>
          <w:sz w:val="24"/>
          <w:szCs w:val="24"/>
          <w:lang w:val="mn-MN"/>
        </w:rPr>
        <w:t>;</w:t>
      </w:r>
    </w:p>
    <w:p w14:paraId="7FFA435B" w14:textId="7F49F519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6D5A80" w:rsidRPr="000747BB">
        <w:rPr>
          <w:rFonts w:ascii="Arial" w:hAnsi="Arial"/>
          <w:sz w:val="24"/>
          <w:szCs w:val="24"/>
          <w:lang w:val="mn-MN"/>
        </w:rPr>
        <w:t>Угсралт, суурилуулалт</w:t>
      </w:r>
      <w:r w:rsidR="004B1228" w:rsidRPr="000747BB">
        <w:rPr>
          <w:rFonts w:ascii="Arial" w:hAnsi="Arial"/>
          <w:sz w:val="24"/>
          <w:szCs w:val="24"/>
          <w:lang w:val="mn-MN"/>
        </w:rPr>
        <w:t>;</w:t>
      </w:r>
    </w:p>
    <w:p w14:paraId="2F4C0BB0" w14:textId="22CFEDC6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9237A" w:rsidRPr="000747BB">
        <w:rPr>
          <w:rFonts w:ascii="Arial" w:hAnsi="Arial"/>
          <w:sz w:val="24"/>
          <w:szCs w:val="24"/>
          <w:lang w:val="mn-MN"/>
        </w:rPr>
        <w:t>Бараа, үйлчилгээг ашиглахтай холбоотой нэмэлтээр авах зөвлөх үйлчилгээ, мэргэжилтний зардал</w:t>
      </w:r>
      <w:r w:rsidR="004B1228" w:rsidRPr="000747BB">
        <w:rPr>
          <w:rFonts w:ascii="Arial" w:hAnsi="Arial"/>
          <w:sz w:val="24"/>
          <w:szCs w:val="24"/>
          <w:lang w:val="mn-MN"/>
        </w:rPr>
        <w:t>;</w:t>
      </w:r>
    </w:p>
    <w:p w14:paraId="3E2C0C10" w14:textId="57639202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9237A" w:rsidRPr="000747BB">
        <w:rPr>
          <w:rFonts w:ascii="Arial" w:hAnsi="Arial"/>
          <w:sz w:val="24"/>
          <w:szCs w:val="24"/>
          <w:lang w:val="mn-MN"/>
        </w:rPr>
        <w:t>Хууль зүйн баримт бичиг боловсруулах, бүртгэл хийлгэхтэй хууль, эрх зүйн үйлчилгээний зардал</w:t>
      </w:r>
      <w:r w:rsidR="004B1228" w:rsidRPr="000747BB">
        <w:rPr>
          <w:rFonts w:ascii="Arial" w:hAnsi="Arial"/>
          <w:sz w:val="24"/>
          <w:szCs w:val="24"/>
          <w:lang w:val="mn-MN"/>
        </w:rPr>
        <w:t>;</w:t>
      </w:r>
    </w:p>
    <w:p w14:paraId="2FF5D783" w14:textId="4007E4E6" w:rsidR="00595C67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9237A" w:rsidRPr="000747BB">
        <w:rPr>
          <w:rFonts w:ascii="Arial" w:hAnsi="Arial"/>
          <w:sz w:val="24"/>
          <w:szCs w:val="24"/>
          <w:lang w:val="mn-MN"/>
        </w:rPr>
        <w:t xml:space="preserve">Одоогийн гүйцэтгэгч, нийлүүлэгчийг өөрчлөхтэй холбоотой дотоод шилжилтийн зардал </w:t>
      </w:r>
      <w:r w:rsidR="00595C67" w:rsidRPr="000747BB">
        <w:rPr>
          <w:rFonts w:ascii="Arial" w:hAnsi="Arial"/>
          <w:sz w:val="24"/>
          <w:szCs w:val="24"/>
          <w:lang w:val="mn-MN"/>
        </w:rPr>
        <w:t>(</w:t>
      </w:r>
      <w:r w:rsidR="0079237A" w:rsidRPr="000747BB">
        <w:rPr>
          <w:rFonts w:ascii="Arial" w:hAnsi="Arial"/>
          <w:sz w:val="24"/>
          <w:szCs w:val="24"/>
          <w:lang w:val="mn-MN"/>
        </w:rPr>
        <w:t>зардлыг тендер шалгаруулалт зарлахаас өмнө тооцсон байх</w:t>
      </w:r>
      <w:r w:rsidR="00595C67" w:rsidRPr="000747BB">
        <w:rPr>
          <w:rFonts w:ascii="Arial" w:hAnsi="Arial"/>
          <w:sz w:val="24"/>
          <w:szCs w:val="24"/>
          <w:lang w:val="mn-MN"/>
        </w:rPr>
        <w:t>)</w:t>
      </w:r>
      <w:r w:rsidR="004B1228" w:rsidRPr="000747BB">
        <w:rPr>
          <w:rFonts w:ascii="Arial" w:hAnsi="Arial"/>
          <w:sz w:val="24"/>
          <w:szCs w:val="24"/>
          <w:lang w:val="mn-MN"/>
        </w:rPr>
        <w:t>.</w:t>
      </w:r>
    </w:p>
    <w:p w14:paraId="58C1AD92" w14:textId="77777777" w:rsidR="00595C67" w:rsidRPr="000747BB" w:rsidRDefault="00595C67">
      <w:pPr>
        <w:rPr>
          <w:rFonts w:ascii="Arial" w:hAnsi="Arial"/>
          <w:sz w:val="24"/>
          <w:szCs w:val="24"/>
          <w:lang w:val="mn-MN"/>
        </w:rPr>
      </w:pPr>
    </w:p>
    <w:p w14:paraId="31199F9F" w14:textId="7488EA5D" w:rsidR="0079237A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2.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9237A" w:rsidRPr="000747BB">
        <w:rPr>
          <w:rFonts w:ascii="Arial" w:hAnsi="Arial"/>
          <w:sz w:val="24"/>
          <w:szCs w:val="24"/>
          <w:lang w:val="mn-MN"/>
        </w:rPr>
        <w:t>Ашиглалтын хугацаан дахь үйл ажиллагааны зардал</w:t>
      </w:r>
      <w:r w:rsidR="00335AC5" w:rsidRPr="000747BB">
        <w:rPr>
          <w:rFonts w:ascii="Arial" w:hAnsi="Arial"/>
          <w:sz w:val="24"/>
          <w:szCs w:val="24"/>
          <w:lang w:val="mn-MN"/>
        </w:rPr>
        <w:t>:</w:t>
      </w:r>
    </w:p>
    <w:p w14:paraId="00CB1F73" w14:textId="77777777" w:rsidR="0079237A" w:rsidRPr="000747BB" w:rsidRDefault="0079237A">
      <w:pPr>
        <w:rPr>
          <w:rFonts w:ascii="Arial" w:hAnsi="Arial"/>
          <w:sz w:val="24"/>
          <w:szCs w:val="24"/>
          <w:lang w:val="mn-MN"/>
        </w:rPr>
      </w:pPr>
    </w:p>
    <w:p w14:paraId="4B9421F4" w14:textId="5948078E" w:rsidR="0002397F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D0618" w:rsidRPr="000747BB">
        <w:rPr>
          <w:rFonts w:ascii="Arial" w:hAnsi="Arial"/>
          <w:sz w:val="24"/>
          <w:szCs w:val="24"/>
          <w:lang w:val="mn-MN"/>
        </w:rPr>
        <w:t>Ажиллах хүчний зардал</w:t>
      </w:r>
    </w:p>
    <w:p w14:paraId="6C384EDB" w14:textId="77134471" w:rsidR="007D061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7D0618" w:rsidRPr="000747BB">
        <w:rPr>
          <w:rFonts w:ascii="Arial" w:hAnsi="Arial"/>
          <w:sz w:val="24"/>
          <w:szCs w:val="24"/>
          <w:lang w:val="mn-MN"/>
        </w:rPr>
        <w:t>Засвар үйлчилгээ</w:t>
      </w:r>
    </w:p>
    <w:p w14:paraId="18DA81C1" w14:textId="288AC145" w:rsidR="007D061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Технологийн шинэчлэл, сайжруулалт</w:t>
      </w:r>
    </w:p>
    <w:p w14:paraId="3C002038" w14:textId="4D4212A7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Түгээлт, ложистик</w:t>
      </w:r>
    </w:p>
    <w:p w14:paraId="336CBF8F" w14:textId="46A3F9A0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Аюулгүй байдал, хамгаалалт</w:t>
      </w:r>
    </w:p>
    <w:p w14:paraId="30EBCA01" w14:textId="04B0549F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Хөдөлмөрийн аюулгүй байдал, эрүүл ахуй</w:t>
      </w:r>
    </w:p>
    <w:p w14:paraId="1152CCD8" w14:textId="7B04CAF9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Түүхий эд, материал өөрчлөхтэй холбоотой зардал</w:t>
      </w:r>
    </w:p>
    <w:p w14:paraId="52EEAEFC" w14:textId="2A58811B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Тээвэр, шатахуун</w:t>
      </w:r>
    </w:p>
    <w:p w14:paraId="1850EDD0" w14:textId="48D7E059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Эрчим хүчний хэрэглээ, нийлүүлэлт</w:t>
      </w:r>
    </w:p>
    <w:p w14:paraId="40F696DA" w14:textId="7F710E7F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hAnsi="Arial"/>
          <w:sz w:val="24"/>
          <w:szCs w:val="24"/>
          <w:lang w:val="mn-MN"/>
        </w:rPr>
        <w:t>Ус, түүхий эдийн зарцуулалт</w:t>
      </w:r>
    </w:p>
    <w:p w14:paraId="27D8048F" w14:textId="77777777" w:rsidR="0002397F" w:rsidRPr="000747BB" w:rsidRDefault="0002397F">
      <w:pPr>
        <w:rPr>
          <w:rFonts w:ascii="Arial" w:hAnsi="Arial"/>
          <w:sz w:val="24"/>
          <w:szCs w:val="24"/>
          <w:lang w:val="mn-MN"/>
        </w:rPr>
      </w:pPr>
    </w:p>
    <w:p w14:paraId="3F239A13" w14:textId="387163DB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3.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4B1228" w:rsidRPr="000747BB">
        <w:rPr>
          <w:rFonts w:ascii="Arial" w:eastAsia="Trebuchet MS" w:hAnsi="Arial"/>
          <w:sz w:val="24"/>
          <w:szCs w:val="24"/>
          <w:lang w:val="mn-MN"/>
        </w:rPr>
        <w:t>Ашиглалтын хугацаан</w:t>
      </w:r>
      <w:r w:rsidR="008E1594" w:rsidRPr="000747BB">
        <w:rPr>
          <w:rFonts w:ascii="Arial" w:eastAsia="Trebuchet MS" w:hAnsi="Arial"/>
          <w:sz w:val="24"/>
          <w:szCs w:val="24"/>
          <w:lang w:val="mn-MN"/>
        </w:rPr>
        <w:t>д</w:t>
      </w:r>
      <w:r w:rsidR="004B1228" w:rsidRPr="000747BB">
        <w:rPr>
          <w:rFonts w:ascii="Arial" w:eastAsia="Trebuchet MS" w:hAnsi="Arial"/>
          <w:sz w:val="24"/>
          <w:szCs w:val="24"/>
          <w:lang w:val="mn-MN"/>
        </w:rPr>
        <w:t xml:space="preserve"> </w:t>
      </w:r>
      <w:r w:rsidR="008E1594" w:rsidRPr="000747BB">
        <w:rPr>
          <w:rFonts w:ascii="Arial" w:eastAsia="Trebuchet MS" w:hAnsi="Arial"/>
          <w:sz w:val="24"/>
          <w:szCs w:val="24"/>
          <w:lang w:val="mn-MN"/>
        </w:rPr>
        <w:t xml:space="preserve">гарах </w:t>
      </w:r>
      <w:r w:rsidR="004B1228" w:rsidRPr="000747BB">
        <w:rPr>
          <w:rFonts w:ascii="Arial" w:eastAsia="Trebuchet MS" w:hAnsi="Arial"/>
          <w:sz w:val="24"/>
          <w:szCs w:val="24"/>
          <w:lang w:val="mn-MN"/>
        </w:rPr>
        <w:t>материал, техник үйлчилгээ, сэлбэг хэрэгсэл, засвар үйлчилгээний зардал</w:t>
      </w:r>
      <w:r w:rsidR="00335AC5" w:rsidRPr="000747BB">
        <w:rPr>
          <w:rFonts w:ascii="Arial" w:eastAsia="Trebuchet MS" w:hAnsi="Arial"/>
          <w:sz w:val="24"/>
          <w:szCs w:val="24"/>
          <w:lang w:val="mn-MN"/>
        </w:rPr>
        <w:t>:</w:t>
      </w:r>
    </w:p>
    <w:p w14:paraId="136CE16B" w14:textId="77777777" w:rsidR="00575D6B" w:rsidRPr="000747BB" w:rsidRDefault="00575D6B" w:rsidP="004B1228">
      <w:pPr>
        <w:rPr>
          <w:rFonts w:ascii="Arial" w:hAnsi="Arial"/>
          <w:sz w:val="24"/>
          <w:szCs w:val="24"/>
          <w:lang w:val="mn-MN"/>
        </w:rPr>
      </w:pPr>
    </w:p>
    <w:p w14:paraId="1419C11F" w14:textId="600607DE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575D6B" w:rsidRPr="000747BB">
        <w:rPr>
          <w:rFonts w:ascii="Arial" w:hAnsi="Arial"/>
          <w:sz w:val="24"/>
          <w:szCs w:val="24"/>
          <w:lang w:val="mn-MN"/>
        </w:rPr>
        <w:t>Даатгал, татвар</w:t>
      </w:r>
    </w:p>
    <w:p w14:paraId="3AB6CC4A" w14:textId="550F63A2" w:rsidR="00575D6B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575D6B" w:rsidRPr="000747BB">
        <w:rPr>
          <w:rFonts w:ascii="Arial" w:hAnsi="Arial"/>
          <w:sz w:val="24"/>
          <w:szCs w:val="24"/>
          <w:lang w:val="mn-MN"/>
        </w:rPr>
        <w:t>Гэрээний удирдлага, менежментийн төлбөр, хураамж</w:t>
      </w:r>
    </w:p>
    <w:p w14:paraId="197C0A00" w14:textId="2AFDBECD" w:rsidR="004B1228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575D6B" w:rsidRPr="000747BB">
        <w:rPr>
          <w:rFonts w:ascii="Arial" w:hAnsi="Arial"/>
          <w:sz w:val="24"/>
          <w:szCs w:val="24"/>
          <w:lang w:val="mn-MN"/>
        </w:rPr>
        <w:t>Хөдөлмөрийн аюулгүй байдал, эрүүл ахуй</w:t>
      </w:r>
      <w:r w:rsidR="003A6AF2" w:rsidRPr="000747BB">
        <w:rPr>
          <w:rFonts w:ascii="Arial" w:hAnsi="Arial"/>
          <w:sz w:val="24"/>
          <w:szCs w:val="24"/>
          <w:lang w:val="mn-MN"/>
        </w:rPr>
        <w:t>, чанарын менежментийн зардал</w:t>
      </w:r>
    </w:p>
    <w:p w14:paraId="2DB2A7B3" w14:textId="09737FC6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Тайлагналт</w:t>
      </w:r>
    </w:p>
    <w:p w14:paraId="1608B036" w14:textId="56FF2A51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Захиалга, төлбөр тооцоо</w:t>
      </w:r>
    </w:p>
    <w:p w14:paraId="4AF1EA0D" w14:textId="17FA0230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Сэлбэг хэрэгсэл, нэмэлт тоноглол</w:t>
      </w:r>
    </w:p>
    <w:p w14:paraId="2EFEDBE2" w14:textId="0F248E7D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Үйлчилгээний болон хяналтын дэглэм, журам</w:t>
      </w:r>
    </w:p>
    <w:p w14:paraId="37DB0155" w14:textId="49C1201A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Тоног төхөөрөмжийг ашиглаагүй хугацаан</w:t>
      </w:r>
      <w:r w:rsidR="00C31D79" w:rsidRPr="000747BB">
        <w:rPr>
          <w:rFonts w:ascii="Arial" w:hAnsi="Arial"/>
          <w:sz w:val="24"/>
          <w:szCs w:val="24"/>
          <w:lang w:val="mn-MN"/>
        </w:rPr>
        <w:t>ы</w:t>
      </w:r>
      <w:r w:rsidR="003A6AF2" w:rsidRPr="000747BB">
        <w:rPr>
          <w:rFonts w:ascii="Arial" w:hAnsi="Arial"/>
          <w:sz w:val="24"/>
          <w:szCs w:val="24"/>
          <w:lang w:val="mn-MN"/>
        </w:rPr>
        <w:t xml:space="preserve"> алдагдал</w:t>
      </w:r>
    </w:p>
    <w:p w14:paraId="17479438" w14:textId="77777777" w:rsidR="004B1228" w:rsidRPr="000747BB" w:rsidRDefault="004B1228" w:rsidP="004B1228">
      <w:pPr>
        <w:rPr>
          <w:rFonts w:ascii="Arial" w:hAnsi="Arial"/>
          <w:sz w:val="24"/>
          <w:szCs w:val="24"/>
          <w:lang w:val="mn-MN"/>
        </w:rPr>
      </w:pPr>
    </w:p>
    <w:p w14:paraId="13D2C4FE" w14:textId="4F987672" w:rsidR="00575D6B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4.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575D6B" w:rsidRPr="000747BB">
        <w:rPr>
          <w:rFonts w:ascii="Arial" w:hAnsi="Arial"/>
          <w:sz w:val="24"/>
          <w:szCs w:val="24"/>
          <w:lang w:val="mn-MN"/>
        </w:rPr>
        <w:t>Ашиглалтаас гаргах болон устгах зард</w:t>
      </w:r>
      <w:r w:rsidR="00335AC5" w:rsidRPr="000747BB">
        <w:rPr>
          <w:rFonts w:ascii="Arial" w:hAnsi="Arial"/>
          <w:sz w:val="24"/>
          <w:szCs w:val="24"/>
          <w:lang w:val="mn-MN"/>
        </w:rPr>
        <w:t>ал:</w:t>
      </w:r>
    </w:p>
    <w:p w14:paraId="277752A4" w14:textId="77777777" w:rsidR="0079237A" w:rsidRPr="000747BB" w:rsidRDefault="0079237A">
      <w:pPr>
        <w:rPr>
          <w:rFonts w:ascii="Arial" w:hAnsi="Arial"/>
          <w:sz w:val="24"/>
          <w:szCs w:val="24"/>
          <w:lang w:val="mn-MN"/>
        </w:rPr>
      </w:pPr>
    </w:p>
    <w:p w14:paraId="2464787A" w14:textId="58D82D7F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Ашиглалтаас гаргах, буулгах, устгах зардал</w:t>
      </w:r>
    </w:p>
    <w:p w14:paraId="4340C6E9" w14:textId="57AE81FF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Өгөгдөл шилжүүлэх, архивлах</w:t>
      </w:r>
    </w:p>
    <w:p w14:paraId="33E23102" w14:textId="2245992E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Аюулгүй байдал, хамгаалалт</w:t>
      </w:r>
    </w:p>
    <w:p w14:paraId="63B5E92B" w14:textId="78402F94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lastRenderedPageBreak/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Хүний нөөц, ажиллах хүчний зардал</w:t>
      </w:r>
    </w:p>
    <w:p w14:paraId="13A31B08" w14:textId="17722010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Дуудлага худалдаа хийх, зуучлагч ажиллуулах хөлс</w:t>
      </w:r>
    </w:p>
    <w:p w14:paraId="1FB4C323" w14:textId="7C737123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Үлдэх үүрэг хариуцлагыг шилжүүлэх</w:t>
      </w:r>
    </w:p>
    <w:p w14:paraId="2433822C" w14:textId="3D8F952D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Хөрөнгийн үлдэгд</w:t>
      </w:r>
      <w:r w:rsidR="005F49E3" w:rsidRPr="000747BB">
        <w:rPr>
          <w:rFonts w:ascii="Arial" w:hAnsi="Arial"/>
          <w:sz w:val="24"/>
          <w:szCs w:val="24"/>
          <w:lang w:val="mn-MN"/>
        </w:rPr>
        <w:t>э</w:t>
      </w:r>
      <w:r w:rsidR="003A6AF2" w:rsidRPr="000747BB">
        <w:rPr>
          <w:rFonts w:ascii="Arial" w:hAnsi="Arial"/>
          <w:sz w:val="24"/>
          <w:szCs w:val="24"/>
          <w:lang w:val="mn-MN"/>
        </w:rPr>
        <w:t>л</w:t>
      </w:r>
      <w:r w:rsidR="005F49E3" w:rsidRPr="000747BB">
        <w:rPr>
          <w:rFonts w:ascii="Arial" w:hAnsi="Arial"/>
          <w:sz w:val="24"/>
          <w:szCs w:val="24"/>
          <w:lang w:val="mn-MN"/>
        </w:rPr>
        <w:t xml:space="preserve"> өртөг</w:t>
      </w:r>
    </w:p>
    <w:p w14:paraId="4918BF20" w14:textId="19EC0106" w:rsidR="003A6AF2" w:rsidRPr="000747BB" w:rsidRDefault="00BF7A81" w:rsidP="00BF7A81">
      <w:pPr>
        <w:ind w:left="720" w:hanging="360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</w:t>
      </w:r>
      <w:r w:rsidRPr="000747BB">
        <w:rPr>
          <w:rFonts w:ascii="Arial" w:hAnsi="Arial"/>
          <w:sz w:val="24"/>
          <w:szCs w:val="24"/>
          <w:lang w:val="mn-MN"/>
        </w:rPr>
        <w:tab/>
      </w:r>
      <w:r w:rsidR="003A6AF2" w:rsidRPr="000747BB">
        <w:rPr>
          <w:rFonts w:ascii="Arial" w:hAnsi="Arial"/>
          <w:sz w:val="24"/>
          <w:szCs w:val="24"/>
          <w:lang w:val="mn-MN"/>
        </w:rPr>
        <w:t>Газар, барилгыг өөр зориулалтаар ашиглахаар нөхөн сэргээх, засварлах зардал.</w:t>
      </w:r>
    </w:p>
    <w:p w14:paraId="41A9A5E1" w14:textId="77777777" w:rsidR="003A6AF2" w:rsidRPr="000747BB" w:rsidRDefault="003A6AF2" w:rsidP="003A6AF2">
      <w:pPr>
        <w:pStyle w:val="ListParagraph"/>
        <w:rPr>
          <w:rFonts w:ascii="Arial" w:hAnsi="Arial"/>
          <w:sz w:val="24"/>
          <w:szCs w:val="24"/>
          <w:lang w:val="mn-MN"/>
        </w:rPr>
      </w:pPr>
    </w:p>
    <w:p w14:paraId="0F73CD9D" w14:textId="77777777" w:rsidR="007C6F52" w:rsidRPr="000747BB" w:rsidRDefault="007C6F52" w:rsidP="007C6F52">
      <w:pPr>
        <w:jc w:val="both"/>
        <w:rPr>
          <w:rFonts w:ascii="Arial" w:hAnsi="Arial"/>
          <w:sz w:val="24"/>
          <w:szCs w:val="24"/>
          <w:lang w:val="mn-MN"/>
        </w:rPr>
      </w:pPr>
    </w:p>
    <w:p w14:paraId="68A3C4E4" w14:textId="77777777" w:rsidR="007C6F52" w:rsidRPr="000747BB" w:rsidRDefault="007C6F52" w:rsidP="007C6F52">
      <w:pPr>
        <w:jc w:val="center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-о0о-</w:t>
      </w:r>
    </w:p>
    <w:p w14:paraId="75B5B8D5" w14:textId="57711B25" w:rsidR="003F235F" w:rsidRPr="000747BB" w:rsidRDefault="003F235F">
      <w:pPr>
        <w:spacing w:after="160" w:line="259" w:lineRule="auto"/>
        <w:rPr>
          <w:rFonts w:ascii="Arial" w:eastAsia="Trebuchet MS" w:hAnsi="Arial"/>
          <w:w w:val="95"/>
          <w:sz w:val="24"/>
          <w:szCs w:val="24"/>
          <w:lang w:val="mn-MN"/>
        </w:rPr>
      </w:pPr>
      <w:r w:rsidRPr="000747BB">
        <w:rPr>
          <w:rFonts w:ascii="Arial" w:hAnsi="Arial"/>
          <w:w w:val="95"/>
          <w:sz w:val="24"/>
          <w:szCs w:val="24"/>
          <w:lang w:val="mn-MN"/>
        </w:rPr>
        <w:br w:type="page"/>
      </w:r>
    </w:p>
    <w:p w14:paraId="1E5EFA19" w14:textId="52C41879" w:rsidR="00DA4265" w:rsidRPr="000747BB" w:rsidRDefault="000569A9" w:rsidP="000569A9">
      <w:pPr>
        <w:pStyle w:val="BodyText"/>
        <w:spacing w:before="120"/>
        <w:jc w:val="right"/>
        <w:rPr>
          <w:rFonts w:ascii="Arial" w:hAnsi="Arial" w:cs="Arial"/>
          <w:b/>
          <w:bCs/>
          <w:w w:val="95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lastRenderedPageBreak/>
        <w:t xml:space="preserve">“Бараа нийлүүлэх, үйлчилгээ үзүүлэх тендерийн </w:t>
      </w:r>
      <w:r w:rsidRPr="000747BB">
        <w:rPr>
          <w:rFonts w:ascii="Arial" w:hAnsi="Arial"/>
          <w:sz w:val="24"/>
          <w:szCs w:val="24"/>
          <w:lang w:val="mn-MN"/>
        </w:rPr>
        <w:br/>
        <w:t>ашиглалтын хугацааны өртөг тооцох аргачлал,</w:t>
      </w:r>
      <w:r w:rsidRPr="000747BB">
        <w:rPr>
          <w:rFonts w:ascii="Arial" w:hAnsi="Arial"/>
          <w:sz w:val="24"/>
          <w:szCs w:val="24"/>
          <w:lang w:val="mn-MN"/>
        </w:rPr>
        <w:br/>
        <w:t xml:space="preserve">заавар”-ын </w:t>
      </w:r>
      <w:r w:rsidR="00AA5D02" w:rsidRPr="000747BB">
        <w:rPr>
          <w:rFonts w:ascii="Arial" w:hAnsi="Arial"/>
          <w:sz w:val="24"/>
          <w:szCs w:val="24"/>
          <w:lang w:val="mn-MN"/>
        </w:rPr>
        <w:t>хоёрдугаар</w:t>
      </w:r>
      <w:r w:rsidRPr="000747BB">
        <w:rPr>
          <w:rFonts w:ascii="Arial" w:hAnsi="Arial"/>
          <w:sz w:val="24"/>
          <w:szCs w:val="24"/>
          <w:lang w:val="mn-MN"/>
        </w:rPr>
        <w:t xml:space="preserve"> хавсралт</w:t>
      </w:r>
    </w:p>
    <w:p w14:paraId="60795F2D" w14:textId="77777777" w:rsidR="000569A9" w:rsidRPr="000747BB" w:rsidRDefault="000569A9" w:rsidP="00DA4265">
      <w:pPr>
        <w:pStyle w:val="BodyText"/>
        <w:spacing w:before="120"/>
        <w:jc w:val="center"/>
        <w:rPr>
          <w:rFonts w:ascii="Arial" w:hAnsi="Arial" w:cs="Arial"/>
          <w:b/>
          <w:bCs/>
          <w:w w:val="95"/>
          <w:sz w:val="24"/>
          <w:szCs w:val="24"/>
          <w:lang w:val="mn-MN"/>
        </w:rPr>
      </w:pPr>
    </w:p>
    <w:p w14:paraId="485B710E" w14:textId="5B15283F" w:rsidR="003F235F" w:rsidRPr="000747BB" w:rsidRDefault="00714F11" w:rsidP="00DA4265">
      <w:pPr>
        <w:pStyle w:val="BodyText"/>
        <w:spacing w:before="120"/>
        <w:jc w:val="center"/>
        <w:rPr>
          <w:rFonts w:ascii="Arial" w:hAnsi="Arial" w:cs="Arial"/>
          <w:w w:val="95"/>
          <w:sz w:val="24"/>
          <w:szCs w:val="24"/>
          <w:lang w:val="mn-MN"/>
        </w:rPr>
      </w:pPr>
      <w:r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t>АШИГЛАЛТЫН ХУГАЦААНЫ ӨРТГИЙ</w:t>
      </w:r>
      <w:r w:rsidR="00033B7E"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t>Г</w:t>
      </w:r>
      <w:r w:rsidR="001604FF"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t xml:space="preserve"> ӨНӨӨГИЙН </w:t>
      </w:r>
      <w:r w:rsidR="00033B7E"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br/>
      </w:r>
      <w:r w:rsidR="001604FF"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t>ҮНЭ ЦЭН</w:t>
      </w:r>
      <w:r w:rsidR="00033B7E"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t>Д ХӨРВҮҮЛЭХ</w:t>
      </w:r>
      <w:r w:rsidR="001604FF" w:rsidRPr="000747BB">
        <w:rPr>
          <w:rFonts w:ascii="Arial" w:hAnsi="Arial" w:cs="Arial"/>
          <w:b/>
          <w:bCs/>
          <w:w w:val="95"/>
          <w:sz w:val="24"/>
          <w:szCs w:val="24"/>
          <w:lang w:val="mn-MN"/>
        </w:rPr>
        <w:t xml:space="preserve"> ЖИШЭЭ</w:t>
      </w:r>
    </w:p>
    <w:p w14:paraId="4BD839B9" w14:textId="77777777" w:rsidR="00714F11" w:rsidRPr="000747BB" w:rsidRDefault="00714F11" w:rsidP="00714F11">
      <w:pPr>
        <w:jc w:val="both"/>
        <w:rPr>
          <w:rFonts w:ascii="Arial" w:hAnsi="Arial"/>
          <w:sz w:val="24"/>
          <w:szCs w:val="24"/>
          <w:lang w:val="mn-MN"/>
        </w:rPr>
      </w:pPr>
    </w:p>
    <w:p w14:paraId="3FBC5A70" w14:textId="47EBAD0D" w:rsidR="00AD5455" w:rsidRPr="000747BB" w:rsidRDefault="006E4149" w:rsidP="00714F1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Тендерийн дагуу нийлүүлэх хөрөнгөтэй холбоотойгоор ж</w:t>
      </w:r>
      <w:r w:rsidR="00AD5455" w:rsidRPr="000747BB">
        <w:rPr>
          <w:rFonts w:ascii="Arial" w:hAnsi="Arial"/>
          <w:sz w:val="24"/>
          <w:szCs w:val="24"/>
          <w:lang w:val="mn-MN"/>
        </w:rPr>
        <w:t>ил бүр гарах</w:t>
      </w:r>
      <w:r w:rsidR="00D94C9A" w:rsidRPr="000747BB">
        <w:rPr>
          <w:rFonts w:ascii="Arial" w:hAnsi="Arial"/>
          <w:sz w:val="24"/>
          <w:szCs w:val="24"/>
          <w:lang w:val="mn-MN"/>
        </w:rPr>
        <w:t xml:space="preserve"> зардлын</w:t>
      </w:r>
      <w:r w:rsidR="00AD5455" w:rsidRPr="000747BB">
        <w:rPr>
          <w:rFonts w:ascii="Arial" w:hAnsi="Arial"/>
          <w:sz w:val="24"/>
          <w:szCs w:val="24"/>
          <w:lang w:val="mn-MN"/>
        </w:rPr>
        <w:t xml:space="preserve"> өнөөгийн үнэ цэнийг тооцоход тухайн жилд хамаарах үржүүлэгч хувийг тооцож гаргана. Худалдан авах гэрээ байгуулах эхний жилийн үржүүлэгч хувь 1 байх ба дараагийн жилүүдийг дараах </w:t>
      </w:r>
      <w:r w:rsidR="008438C7" w:rsidRPr="000747BB">
        <w:rPr>
          <w:rFonts w:ascii="Arial" w:hAnsi="Arial"/>
          <w:sz w:val="24"/>
          <w:szCs w:val="24"/>
          <w:lang w:val="mn-MN"/>
        </w:rPr>
        <w:t>томьёоны</w:t>
      </w:r>
      <w:r w:rsidR="00AD5455" w:rsidRPr="000747BB">
        <w:rPr>
          <w:rFonts w:ascii="Arial" w:hAnsi="Arial"/>
          <w:sz w:val="24"/>
          <w:szCs w:val="24"/>
          <w:lang w:val="mn-MN"/>
        </w:rPr>
        <w:t xml:space="preserve"> дагуу тооцно.</w:t>
      </w:r>
    </w:p>
    <w:p w14:paraId="62BCAAE3" w14:textId="77777777" w:rsidR="00AD5455" w:rsidRPr="000747BB" w:rsidRDefault="00AD5455" w:rsidP="00AD5455">
      <w:pPr>
        <w:jc w:val="both"/>
        <w:rPr>
          <w:rFonts w:ascii="Arial" w:hAnsi="Arial"/>
          <w:sz w:val="24"/>
          <w:szCs w:val="24"/>
          <w:lang w:val="mn-MN"/>
        </w:rPr>
      </w:pPr>
    </w:p>
    <w:p w14:paraId="7AF4BD00" w14:textId="167F594B" w:rsidR="00AD5455" w:rsidRPr="000747BB" w:rsidRDefault="00AD5455" w:rsidP="00C31D79">
      <w:pPr>
        <w:ind w:firstLine="720"/>
        <w:jc w:val="both"/>
        <w:rPr>
          <w:rFonts w:ascii="Arial" w:hAnsi="Arial"/>
          <w:b/>
          <w:bCs/>
          <w:sz w:val="24"/>
          <w:szCs w:val="24"/>
          <w:vertAlign w:val="superscript"/>
          <w:lang w:val="mn-MN"/>
        </w:rPr>
      </w:pPr>
      <w:r w:rsidRPr="000747BB">
        <w:rPr>
          <w:rFonts w:ascii="Arial" w:hAnsi="Arial"/>
          <w:b/>
          <w:bCs/>
          <w:sz w:val="24"/>
          <w:szCs w:val="24"/>
          <w:lang w:val="mn-MN"/>
        </w:rPr>
        <w:t>Үржүүлэ</w:t>
      </w:r>
      <w:r w:rsidR="00603E84" w:rsidRPr="000747BB">
        <w:rPr>
          <w:rFonts w:ascii="Arial" w:hAnsi="Arial"/>
          <w:b/>
          <w:bCs/>
          <w:sz w:val="24"/>
          <w:szCs w:val="24"/>
          <w:lang w:val="mn-MN"/>
        </w:rPr>
        <w:t>гч</w:t>
      </w:r>
      <w:r w:rsidRPr="000747BB">
        <w:rPr>
          <w:rFonts w:ascii="Arial" w:hAnsi="Arial"/>
          <w:b/>
          <w:bCs/>
          <w:sz w:val="24"/>
          <w:szCs w:val="24"/>
          <w:lang w:val="mn-MN"/>
        </w:rPr>
        <w:t xml:space="preserve"> хувь = 1 / (1+хямдруул</w:t>
      </w:r>
      <w:r w:rsidR="008C542B" w:rsidRPr="000747BB">
        <w:rPr>
          <w:rFonts w:ascii="Arial" w:hAnsi="Arial"/>
          <w:b/>
          <w:bCs/>
          <w:sz w:val="24"/>
          <w:szCs w:val="24"/>
          <w:lang w:val="mn-MN"/>
        </w:rPr>
        <w:t>алтын хувь</w:t>
      </w:r>
      <w:r w:rsidRPr="000747BB">
        <w:rPr>
          <w:rFonts w:ascii="Arial" w:hAnsi="Arial"/>
          <w:b/>
          <w:bCs/>
          <w:sz w:val="24"/>
          <w:szCs w:val="24"/>
          <w:lang w:val="mn-MN"/>
        </w:rPr>
        <w:t>) ^</w:t>
      </w:r>
      <w:r w:rsidR="00AB55F3" w:rsidRPr="000747BB">
        <w:rPr>
          <w:rFonts w:ascii="Arial" w:hAnsi="Arial"/>
          <w:b/>
          <w:bCs/>
          <w:sz w:val="24"/>
          <w:szCs w:val="24"/>
          <w:vertAlign w:val="superscript"/>
          <w:lang w:val="mn-MN"/>
        </w:rPr>
        <w:t>жил</w:t>
      </w:r>
    </w:p>
    <w:p w14:paraId="63FB0A82" w14:textId="77777777" w:rsidR="00603E84" w:rsidRPr="000747BB" w:rsidRDefault="00603E84" w:rsidP="00AD5455">
      <w:pPr>
        <w:jc w:val="both"/>
        <w:rPr>
          <w:rFonts w:ascii="Arial" w:hAnsi="Arial"/>
          <w:sz w:val="24"/>
          <w:szCs w:val="24"/>
          <w:lang w:val="mn-MN"/>
        </w:rPr>
      </w:pPr>
    </w:p>
    <w:p w14:paraId="15CA6C51" w14:textId="407BFFD7" w:rsidR="00AD5455" w:rsidRPr="000747BB" w:rsidRDefault="00603E84" w:rsidP="00AD5455">
      <w:pPr>
        <w:jc w:val="both"/>
        <w:rPr>
          <w:rFonts w:ascii="Arial" w:hAnsi="Arial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ab/>
      </w:r>
      <w:r w:rsidRPr="000747BB">
        <w:rPr>
          <w:rFonts w:ascii="Arial" w:hAnsi="Arial"/>
          <w:lang w:val="mn-MN"/>
        </w:rPr>
        <w:t>Хямдруул</w:t>
      </w:r>
      <w:r w:rsidR="001B0B69" w:rsidRPr="000747BB">
        <w:rPr>
          <w:rFonts w:ascii="Arial" w:hAnsi="Arial"/>
          <w:lang w:val="mn-MN"/>
        </w:rPr>
        <w:t>алтын хувь</w:t>
      </w:r>
      <w:r w:rsidRPr="000747BB">
        <w:rPr>
          <w:rFonts w:ascii="Arial" w:hAnsi="Arial"/>
          <w:lang w:val="mn-MN"/>
        </w:rPr>
        <w:t xml:space="preserve"> = тендер шалгаруулалтын баримт бичигт заасан хувь</w:t>
      </w:r>
      <w:r w:rsidR="00AD5455" w:rsidRPr="000747BB">
        <w:rPr>
          <w:rFonts w:ascii="Arial" w:hAnsi="Arial"/>
          <w:lang w:val="mn-MN"/>
        </w:rPr>
        <w:t xml:space="preserve"> </w:t>
      </w:r>
    </w:p>
    <w:p w14:paraId="377A235F" w14:textId="77777777" w:rsidR="00714F11" w:rsidRPr="000747BB" w:rsidRDefault="00603E84" w:rsidP="00AD5455">
      <w:pPr>
        <w:jc w:val="both"/>
        <w:rPr>
          <w:rFonts w:ascii="Arial" w:hAnsi="Arial"/>
          <w:lang w:val="mn-MN"/>
        </w:rPr>
      </w:pPr>
      <w:r w:rsidRPr="000747BB">
        <w:rPr>
          <w:rFonts w:ascii="Arial" w:hAnsi="Arial"/>
          <w:lang w:val="mn-MN"/>
        </w:rPr>
        <w:tab/>
      </w:r>
    </w:p>
    <w:p w14:paraId="594E0381" w14:textId="412B5C21" w:rsidR="00603E84" w:rsidRPr="000747BB" w:rsidRDefault="00603E84" w:rsidP="00714F11">
      <w:pPr>
        <w:ind w:firstLine="720"/>
        <w:jc w:val="both"/>
        <w:rPr>
          <w:rFonts w:ascii="Arial" w:hAnsi="Arial"/>
          <w:lang w:val="mn-MN"/>
        </w:rPr>
      </w:pPr>
      <w:r w:rsidRPr="000747BB">
        <w:rPr>
          <w:rFonts w:ascii="Arial" w:hAnsi="Arial"/>
          <w:lang w:val="mn-MN"/>
        </w:rPr>
        <w:t>^жил = тухайн жилийн тоотой тэнцүү зэрэгт дэвшүүлнэ</w:t>
      </w:r>
      <w:r w:rsidR="00AB55F3" w:rsidRPr="000747BB">
        <w:rPr>
          <w:rFonts w:ascii="Arial" w:hAnsi="Arial"/>
          <w:lang w:val="mn-MN"/>
        </w:rPr>
        <w:t xml:space="preserve"> (жил 1 = 1, жил 2=2 гэх мэт)</w:t>
      </w:r>
    </w:p>
    <w:p w14:paraId="159892A8" w14:textId="77777777" w:rsidR="00603E84" w:rsidRPr="000747BB" w:rsidRDefault="00603E84" w:rsidP="00AD5455">
      <w:pPr>
        <w:jc w:val="both"/>
        <w:rPr>
          <w:rFonts w:ascii="Arial" w:hAnsi="Arial"/>
          <w:sz w:val="24"/>
          <w:szCs w:val="24"/>
          <w:lang w:val="mn-MN"/>
        </w:rPr>
      </w:pPr>
    </w:p>
    <w:p w14:paraId="442211AB" w14:textId="3EA0DF1A" w:rsidR="00D94C9A" w:rsidRPr="000747BB" w:rsidRDefault="00603E84" w:rsidP="00714F1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Захиалагчаас</w:t>
      </w:r>
      <w:r w:rsidR="00E44FB7" w:rsidRPr="000747BB">
        <w:rPr>
          <w:rFonts w:ascii="Arial" w:hAnsi="Arial"/>
          <w:sz w:val="24"/>
          <w:szCs w:val="24"/>
          <w:lang w:val="mn-MN"/>
        </w:rPr>
        <w:t xml:space="preserve"> тогтоосон ашиглалтын хугацаа</w:t>
      </w:r>
      <w:r w:rsidRPr="000747BB">
        <w:rPr>
          <w:rFonts w:ascii="Arial" w:hAnsi="Arial"/>
          <w:sz w:val="24"/>
          <w:szCs w:val="24"/>
          <w:lang w:val="mn-MN"/>
        </w:rPr>
        <w:t xml:space="preserve"> 6 жил, хямдруулалтын хувь 10% байх тохиолдолд хоёр өөр зардал бүхий тендерий</w:t>
      </w:r>
      <w:r w:rsidR="00E44FB7" w:rsidRPr="000747BB">
        <w:rPr>
          <w:rFonts w:ascii="Arial" w:hAnsi="Arial"/>
          <w:sz w:val="24"/>
          <w:szCs w:val="24"/>
          <w:lang w:val="mn-MN"/>
        </w:rPr>
        <w:t>г</w:t>
      </w:r>
      <w:r w:rsidRPr="000747BB">
        <w:rPr>
          <w:rFonts w:ascii="Arial" w:hAnsi="Arial"/>
          <w:sz w:val="24"/>
          <w:szCs w:val="24"/>
          <w:lang w:val="mn-MN"/>
        </w:rPr>
        <w:t xml:space="preserve"> ашиглалтын хугацааны өртг</w:t>
      </w:r>
      <w:r w:rsidR="00D94C9A" w:rsidRPr="000747BB">
        <w:rPr>
          <w:rFonts w:ascii="Arial" w:hAnsi="Arial"/>
          <w:sz w:val="24"/>
          <w:szCs w:val="24"/>
          <w:lang w:val="mn-MN"/>
        </w:rPr>
        <w:t>өөр харьцуулах жишээг доор үзүүлэв.</w:t>
      </w:r>
    </w:p>
    <w:p w14:paraId="03960FB9" w14:textId="77777777" w:rsidR="00D94C9A" w:rsidRPr="000747BB" w:rsidRDefault="00D94C9A" w:rsidP="00AD5455">
      <w:pPr>
        <w:jc w:val="both"/>
        <w:rPr>
          <w:rFonts w:ascii="Arial" w:hAnsi="Arial"/>
          <w:sz w:val="24"/>
          <w:szCs w:val="24"/>
          <w:lang w:val="mn-MN"/>
        </w:rPr>
      </w:pPr>
    </w:p>
    <w:p w14:paraId="14354D72" w14:textId="5859DCAF" w:rsidR="00AB55F3" w:rsidRPr="000747BB" w:rsidRDefault="00AB55F3" w:rsidP="00E44FB7">
      <w:pPr>
        <w:ind w:firstLine="720"/>
        <w:jc w:val="both"/>
        <w:rPr>
          <w:rFonts w:ascii="Arial" w:hAnsi="Arial"/>
          <w:lang w:val="mn-MN"/>
        </w:rPr>
      </w:pPr>
      <w:r w:rsidRPr="000747BB">
        <w:rPr>
          <w:rFonts w:ascii="Arial" w:hAnsi="Arial"/>
          <w:lang w:val="mn-MN"/>
        </w:rPr>
        <w:t xml:space="preserve">2 дахь жилийн үржүүлэгч хувь тодорхойлох жишээ: </w:t>
      </w:r>
    </w:p>
    <w:p w14:paraId="1F11B792" w14:textId="77777777" w:rsidR="00AB55F3" w:rsidRPr="000747BB" w:rsidRDefault="00AB55F3" w:rsidP="00AD5455">
      <w:pPr>
        <w:jc w:val="both"/>
        <w:rPr>
          <w:rFonts w:ascii="Arial" w:hAnsi="Arial"/>
          <w:lang w:val="mn-MN"/>
        </w:rPr>
      </w:pPr>
    </w:p>
    <w:p w14:paraId="2980D923" w14:textId="24F65003" w:rsidR="00AB55F3" w:rsidRPr="000747BB" w:rsidRDefault="00AB55F3" w:rsidP="00AB55F3">
      <w:pPr>
        <w:ind w:firstLine="720"/>
        <w:jc w:val="both"/>
        <w:rPr>
          <w:rFonts w:ascii="Arial" w:hAnsi="Arial"/>
          <w:b/>
          <w:bCs/>
          <w:vertAlign w:val="superscript"/>
          <w:lang w:val="mn-MN"/>
        </w:rPr>
      </w:pPr>
      <w:r w:rsidRPr="000747BB">
        <w:rPr>
          <w:rFonts w:ascii="Arial" w:hAnsi="Arial"/>
          <w:b/>
          <w:bCs/>
          <w:lang w:val="mn-MN"/>
        </w:rPr>
        <w:t>2 дахь жилийн үржүүлэгч хувь = 1 / (1+0.1)</w:t>
      </w:r>
      <w:r w:rsidRPr="000747BB">
        <w:rPr>
          <w:rFonts w:ascii="Arial" w:hAnsi="Arial"/>
          <w:b/>
          <w:bCs/>
          <w:vertAlign w:val="superscript"/>
          <w:lang w:val="mn-MN"/>
        </w:rPr>
        <w:t>2</w:t>
      </w:r>
      <w:r w:rsidRPr="000747BB">
        <w:rPr>
          <w:rFonts w:ascii="Arial" w:hAnsi="Arial"/>
          <w:b/>
          <w:bCs/>
          <w:lang w:val="mn-MN"/>
        </w:rPr>
        <w:t xml:space="preserve"> = 0.83</w:t>
      </w:r>
    </w:p>
    <w:p w14:paraId="1C751811" w14:textId="77777777" w:rsidR="00AB55F3" w:rsidRPr="000747BB" w:rsidRDefault="00AB55F3" w:rsidP="00AD5455">
      <w:pPr>
        <w:jc w:val="both"/>
        <w:rPr>
          <w:rFonts w:ascii="Arial" w:hAnsi="Arial"/>
          <w:lang w:val="mn-MN"/>
        </w:rPr>
      </w:pPr>
    </w:p>
    <w:p w14:paraId="4481BB93" w14:textId="77777777" w:rsidR="00C875D2" w:rsidRPr="000747BB" w:rsidRDefault="00C875D2" w:rsidP="00AD5455">
      <w:pPr>
        <w:jc w:val="both"/>
        <w:rPr>
          <w:rFonts w:ascii="Arial" w:hAnsi="Arial"/>
          <w:lang w:val="mn-MN"/>
        </w:rPr>
      </w:pPr>
    </w:p>
    <w:p w14:paraId="63F69EDF" w14:textId="6730B46A" w:rsidR="00DA4265" w:rsidRPr="000747BB" w:rsidRDefault="00D94C9A" w:rsidP="00AD5455">
      <w:pPr>
        <w:jc w:val="both"/>
        <w:rPr>
          <w:rFonts w:ascii="Arial" w:hAnsi="Arial"/>
          <w:sz w:val="24"/>
          <w:szCs w:val="24"/>
          <w:u w:val="single"/>
          <w:lang w:val="mn-MN"/>
        </w:rPr>
      </w:pPr>
      <w:r w:rsidRPr="000747BB">
        <w:rPr>
          <w:rFonts w:ascii="Arial" w:hAnsi="Arial"/>
          <w:sz w:val="24"/>
          <w:szCs w:val="24"/>
          <w:u w:val="single"/>
          <w:lang w:val="mn-MN"/>
        </w:rPr>
        <w:t>А тендерийн ашиглалтын хугацааны өртөг</w:t>
      </w:r>
      <w:r w:rsidR="000569A9" w:rsidRPr="000747BB">
        <w:rPr>
          <w:rFonts w:ascii="Arial" w:hAnsi="Arial"/>
          <w:sz w:val="24"/>
          <w:szCs w:val="24"/>
          <w:u w:val="single"/>
          <w:lang w:val="mn-MN"/>
        </w:rPr>
        <w:t xml:space="preserve"> тооцох жишээ</w:t>
      </w:r>
    </w:p>
    <w:p w14:paraId="4F1F0808" w14:textId="2D0FAC58" w:rsidR="00DA4265" w:rsidRPr="000747BB" w:rsidRDefault="00DA4265" w:rsidP="00AD5455">
      <w:pPr>
        <w:jc w:val="both"/>
        <w:rPr>
          <w:rFonts w:ascii="Arial" w:hAnsi="Arial"/>
          <w:sz w:val="24"/>
          <w:szCs w:val="24"/>
          <w:u w:val="single"/>
          <w:lang w:val="mn-MN"/>
        </w:rPr>
      </w:pPr>
    </w:p>
    <w:p w14:paraId="174F9443" w14:textId="5F702A20" w:rsidR="003F235F" w:rsidRPr="000747BB" w:rsidRDefault="00603E84" w:rsidP="00DA4265">
      <w:pPr>
        <w:jc w:val="both"/>
        <w:rPr>
          <w:rFonts w:ascii="Arial" w:hAnsi="Arial"/>
          <w:w w:val="95"/>
          <w:lang w:val="mn-MN"/>
        </w:rPr>
      </w:pPr>
      <w:r w:rsidRPr="000747BB">
        <w:rPr>
          <w:rFonts w:ascii="Arial" w:hAnsi="Arial"/>
          <w:sz w:val="24"/>
          <w:szCs w:val="24"/>
          <w:u w:val="single"/>
          <w:lang w:val="mn-MN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260"/>
        <w:gridCol w:w="707"/>
        <w:gridCol w:w="707"/>
        <w:gridCol w:w="707"/>
        <w:gridCol w:w="708"/>
        <w:gridCol w:w="707"/>
        <w:gridCol w:w="707"/>
        <w:gridCol w:w="708"/>
      </w:tblGrid>
      <w:tr w:rsidR="003F235F" w:rsidRPr="000747BB" w14:paraId="6A1B597E" w14:textId="77777777" w:rsidTr="00D94C9A">
        <w:trPr>
          <w:trHeight w:val="534"/>
        </w:trPr>
        <w:tc>
          <w:tcPr>
            <w:tcW w:w="2970" w:type="dxa"/>
            <w:shd w:val="clear" w:color="auto" w:fill="1F4E79"/>
          </w:tcPr>
          <w:p w14:paraId="1D49866B" w14:textId="352344C2" w:rsidR="003F235F" w:rsidRPr="000747BB" w:rsidRDefault="00AD5455" w:rsidP="00225A1D">
            <w:pPr>
              <w:pStyle w:val="TableParagraph"/>
              <w:spacing w:before="164"/>
              <w:ind w:left="34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Зардлын төрөл</w:t>
            </w:r>
          </w:p>
        </w:tc>
        <w:tc>
          <w:tcPr>
            <w:tcW w:w="1260" w:type="dxa"/>
            <w:shd w:val="clear" w:color="auto" w:fill="1F4E79"/>
          </w:tcPr>
          <w:p w14:paraId="28B666FA" w14:textId="3E3759C9" w:rsidR="003F235F" w:rsidRPr="000747BB" w:rsidRDefault="00AD5455" w:rsidP="00225A1D">
            <w:pPr>
              <w:pStyle w:val="TableParagraph"/>
              <w:spacing w:before="9" w:line="240" w:lineRule="atLeast"/>
              <w:ind w:left="251" w:right="184" w:hanging="5"/>
              <w:rPr>
                <w:rFonts w:ascii="Arial" w:hAnsi="Arial" w:cs="Arial"/>
                <w:b/>
                <w:i/>
                <w:sz w:val="16"/>
                <w:szCs w:val="20"/>
                <w:lang w:val="mn-MN"/>
              </w:rPr>
            </w:pPr>
            <w:bookmarkStart w:id="4" w:name="Totals"/>
            <w:bookmarkEnd w:id="4"/>
            <w:r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 xml:space="preserve">Нийт </w:t>
            </w:r>
            <w:bookmarkStart w:id="5" w:name="($000)"/>
            <w:bookmarkEnd w:id="5"/>
            <w:r w:rsidR="003F235F"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>(</w:t>
            </w:r>
            <w:r w:rsidR="00C31D79"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>сая</w:t>
            </w:r>
            <w:r w:rsidR="00D94C9A"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>.</w:t>
            </w:r>
            <w:r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>төг</w:t>
            </w:r>
            <w:r w:rsidR="003F235F"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>)</w:t>
            </w:r>
          </w:p>
        </w:tc>
        <w:tc>
          <w:tcPr>
            <w:tcW w:w="707" w:type="dxa"/>
            <w:shd w:val="clear" w:color="auto" w:fill="1F4E79"/>
          </w:tcPr>
          <w:p w14:paraId="78994FD2" w14:textId="0E726A0B" w:rsidR="003F235F" w:rsidRPr="000747BB" w:rsidRDefault="00603E84" w:rsidP="00225A1D">
            <w:pPr>
              <w:pStyle w:val="TableParagraph"/>
              <w:spacing w:before="164"/>
              <w:ind w:right="165"/>
              <w:jc w:val="right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0</w:t>
            </w:r>
          </w:p>
        </w:tc>
        <w:tc>
          <w:tcPr>
            <w:tcW w:w="707" w:type="dxa"/>
            <w:shd w:val="clear" w:color="auto" w:fill="1F4E79"/>
          </w:tcPr>
          <w:p w14:paraId="2C9824AD" w14:textId="7656E2EF" w:rsidR="003F235F" w:rsidRPr="000747BB" w:rsidRDefault="00603E84" w:rsidP="00225A1D">
            <w:pPr>
              <w:pStyle w:val="TableParagraph"/>
              <w:spacing w:before="164"/>
              <w:ind w:left="180" w:right="138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1</w:t>
            </w:r>
          </w:p>
        </w:tc>
        <w:tc>
          <w:tcPr>
            <w:tcW w:w="707" w:type="dxa"/>
            <w:shd w:val="clear" w:color="auto" w:fill="1F4E79"/>
          </w:tcPr>
          <w:p w14:paraId="63C3BE36" w14:textId="0CAEF34B" w:rsidR="003F235F" w:rsidRPr="000747BB" w:rsidRDefault="00603E84" w:rsidP="00225A1D">
            <w:pPr>
              <w:pStyle w:val="TableParagraph"/>
              <w:spacing w:before="164"/>
              <w:ind w:left="182" w:right="137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2</w:t>
            </w:r>
          </w:p>
        </w:tc>
        <w:tc>
          <w:tcPr>
            <w:tcW w:w="708" w:type="dxa"/>
            <w:shd w:val="clear" w:color="auto" w:fill="1F4E79"/>
          </w:tcPr>
          <w:p w14:paraId="676514C0" w14:textId="1162C9F9" w:rsidR="003F235F" w:rsidRPr="000747BB" w:rsidRDefault="00603E84" w:rsidP="00225A1D">
            <w:pPr>
              <w:pStyle w:val="TableParagraph"/>
              <w:spacing w:before="164"/>
              <w:ind w:left="212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3</w:t>
            </w:r>
          </w:p>
        </w:tc>
        <w:tc>
          <w:tcPr>
            <w:tcW w:w="707" w:type="dxa"/>
            <w:shd w:val="clear" w:color="auto" w:fill="1F4E79"/>
          </w:tcPr>
          <w:p w14:paraId="2BDA029C" w14:textId="4273005E" w:rsidR="003F235F" w:rsidRPr="000747BB" w:rsidRDefault="00603E84" w:rsidP="00225A1D">
            <w:pPr>
              <w:pStyle w:val="TableParagraph"/>
              <w:spacing w:before="164"/>
              <w:ind w:left="184" w:right="137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4</w:t>
            </w:r>
          </w:p>
        </w:tc>
        <w:tc>
          <w:tcPr>
            <w:tcW w:w="707" w:type="dxa"/>
            <w:shd w:val="clear" w:color="auto" w:fill="1F4E79"/>
          </w:tcPr>
          <w:p w14:paraId="65A2F3FC" w14:textId="5BEA0CB1" w:rsidR="003F235F" w:rsidRPr="000747BB" w:rsidRDefault="00603E84" w:rsidP="00225A1D">
            <w:pPr>
              <w:pStyle w:val="TableParagraph"/>
              <w:spacing w:before="164"/>
              <w:ind w:left="184" w:right="138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5</w:t>
            </w:r>
          </w:p>
        </w:tc>
        <w:tc>
          <w:tcPr>
            <w:tcW w:w="708" w:type="dxa"/>
            <w:shd w:val="clear" w:color="auto" w:fill="1F4E79"/>
          </w:tcPr>
          <w:p w14:paraId="3776F82B" w14:textId="369E2591" w:rsidR="003F235F" w:rsidRPr="000747BB" w:rsidRDefault="00603E84" w:rsidP="00225A1D">
            <w:pPr>
              <w:pStyle w:val="TableParagraph"/>
              <w:spacing w:before="164"/>
              <w:ind w:left="186" w:right="137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="003F235F"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="003F235F"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6</w:t>
            </w:r>
          </w:p>
        </w:tc>
      </w:tr>
      <w:tr w:rsidR="003F235F" w:rsidRPr="000747BB" w14:paraId="6BAADA7E" w14:textId="77777777" w:rsidTr="00D94C9A">
        <w:trPr>
          <w:trHeight w:val="287"/>
        </w:trPr>
        <w:tc>
          <w:tcPr>
            <w:tcW w:w="2970" w:type="dxa"/>
          </w:tcPr>
          <w:p w14:paraId="364528BE" w14:textId="0D5C45DB" w:rsidR="003F235F" w:rsidRPr="000747BB" w:rsidRDefault="00AD5455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i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i/>
                <w:color w:val="272727"/>
                <w:sz w:val="16"/>
                <w:szCs w:val="20"/>
                <w:lang w:val="mn-MN"/>
              </w:rPr>
              <w:t>Үржүүлэгч хувь</w:t>
            </w:r>
          </w:p>
        </w:tc>
        <w:tc>
          <w:tcPr>
            <w:tcW w:w="1260" w:type="dxa"/>
          </w:tcPr>
          <w:p w14:paraId="1638BF11" w14:textId="77777777" w:rsidR="003F235F" w:rsidRPr="000747BB" w:rsidRDefault="003F235F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</w:tcPr>
          <w:p w14:paraId="1A06B1F1" w14:textId="77777777" w:rsidR="003F235F" w:rsidRPr="000747BB" w:rsidRDefault="003F235F" w:rsidP="00225A1D">
            <w:pPr>
              <w:pStyle w:val="TableParagraph"/>
              <w:spacing w:before="39"/>
              <w:ind w:right="208"/>
              <w:jc w:val="right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1.0</w:t>
            </w:r>
          </w:p>
        </w:tc>
        <w:tc>
          <w:tcPr>
            <w:tcW w:w="707" w:type="dxa"/>
          </w:tcPr>
          <w:p w14:paraId="0DE517F6" w14:textId="77777777" w:rsidR="003F235F" w:rsidRPr="000747BB" w:rsidRDefault="003F235F" w:rsidP="00225A1D">
            <w:pPr>
              <w:pStyle w:val="TableParagraph"/>
              <w:spacing w:before="39"/>
              <w:ind w:left="183" w:right="13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0.91</w:t>
            </w:r>
          </w:p>
        </w:tc>
        <w:tc>
          <w:tcPr>
            <w:tcW w:w="707" w:type="dxa"/>
          </w:tcPr>
          <w:p w14:paraId="28D4EEB1" w14:textId="77777777" w:rsidR="003F235F" w:rsidRPr="000747BB" w:rsidRDefault="003F235F" w:rsidP="00225A1D">
            <w:pPr>
              <w:pStyle w:val="TableParagraph"/>
              <w:spacing w:before="39"/>
              <w:ind w:left="185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0.83</w:t>
            </w:r>
          </w:p>
        </w:tc>
        <w:tc>
          <w:tcPr>
            <w:tcW w:w="708" w:type="dxa"/>
          </w:tcPr>
          <w:p w14:paraId="0BD5CA3B" w14:textId="77777777" w:rsidR="003F235F" w:rsidRPr="000747BB" w:rsidRDefault="003F235F" w:rsidP="00225A1D">
            <w:pPr>
              <w:pStyle w:val="TableParagraph"/>
              <w:spacing w:before="39"/>
              <w:ind w:left="208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0.75</w:t>
            </w:r>
          </w:p>
        </w:tc>
        <w:tc>
          <w:tcPr>
            <w:tcW w:w="707" w:type="dxa"/>
          </w:tcPr>
          <w:p w14:paraId="23BBE951" w14:textId="77777777" w:rsidR="003F235F" w:rsidRPr="000747BB" w:rsidRDefault="003F235F" w:rsidP="00225A1D">
            <w:pPr>
              <w:pStyle w:val="TableParagraph"/>
              <w:spacing w:before="39"/>
              <w:ind w:left="188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0.68</w:t>
            </w:r>
          </w:p>
        </w:tc>
        <w:tc>
          <w:tcPr>
            <w:tcW w:w="707" w:type="dxa"/>
          </w:tcPr>
          <w:p w14:paraId="7AF27E85" w14:textId="77777777" w:rsidR="003F235F" w:rsidRPr="000747BB" w:rsidRDefault="003F235F" w:rsidP="00225A1D">
            <w:pPr>
              <w:pStyle w:val="TableParagraph"/>
              <w:spacing w:before="39"/>
              <w:ind w:left="185" w:right="135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0.62</w:t>
            </w:r>
          </w:p>
        </w:tc>
        <w:tc>
          <w:tcPr>
            <w:tcW w:w="708" w:type="dxa"/>
          </w:tcPr>
          <w:p w14:paraId="43ECBA10" w14:textId="77777777" w:rsidR="003F235F" w:rsidRPr="000747BB" w:rsidRDefault="003F235F" w:rsidP="00225A1D">
            <w:pPr>
              <w:pStyle w:val="TableParagraph"/>
              <w:spacing w:before="39"/>
              <w:ind w:left="188" w:right="135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0.56</w:t>
            </w:r>
          </w:p>
        </w:tc>
      </w:tr>
      <w:tr w:rsidR="00AD5455" w:rsidRPr="000747BB" w14:paraId="1BF3031B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148CF615" w14:textId="7B832ABC" w:rsidR="00AD5455" w:rsidRPr="000747BB" w:rsidRDefault="00AD5455" w:rsidP="00AD5455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</w:t>
            </w:r>
            <w:r w:rsidRPr="000747BB">
              <w:rPr>
                <w:rFonts w:ascii="Arial" w:hAnsi="Arial" w:cs="Arial"/>
                <w:b/>
                <w:spacing w:val="-1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Захиалагч өмчлөл, эзэмшилд хүлээн авах зардал</w:t>
            </w:r>
          </w:p>
        </w:tc>
        <w:tc>
          <w:tcPr>
            <w:tcW w:w="1260" w:type="dxa"/>
            <w:shd w:val="clear" w:color="auto" w:fill="DEEAF6"/>
          </w:tcPr>
          <w:p w14:paraId="7EC94317" w14:textId="0B46EB2C" w:rsidR="00AD5455" w:rsidRPr="000747BB" w:rsidRDefault="00AD5455" w:rsidP="00AD5455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A1FC3CB" w14:textId="17394634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FA6EEBA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2214750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11B997B7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7FDFE2E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60CF51E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3A244189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AD5455" w:rsidRPr="000747BB" w14:paraId="5BA4C031" w14:textId="77777777" w:rsidTr="00D94C9A">
        <w:trPr>
          <w:trHeight w:val="285"/>
        </w:trPr>
        <w:tc>
          <w:tcPr>
            <w:tcW w:w="2970" w:type="dxa"/>
            <w:shd w:val="clear" w:color="auto" w:fill="DEEAF6"/>
          </w:tcPr>
          <w:p w14:paraId="54CAF095" w14:textId="1F5BF424" w:rsidR="00AD5455" w:rsidRPr="000747BB" w:rsidRDefault="00AD5455" w:rsidP="00AD5455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 xml:space="preserve">Гэрээний </w:t>
            </w:r>
            <w:r w:rsidR="00AB55F3" w:rsidRPr="000747BB">
              <w:rPr>
                <w:rFonts w:ascii="Arial" w:hAnsi="Arial" w:cs="Arial"/>
                <w:sz w:val="16"/>
                <w:szCs w:val="20"/>
                <w:lang w:val="mn-MN"/>
              </w:rPr>
              <w:t>төлбөр</w:t>
            </w:r>
          </w:p>
        </w:tc>
        <w:tc>
          <w:tcPr>
            <w:tcW w:w="1260" w:type="dxa"/>
            <w:shd w:val="clear" w:color="auto" w:fill="DEEAF6"/>
          </w:tcPr>
          <w:p w14:paraId="087C72CD" w14:textId="6319A199" w:rsidR="00AD5455" w:rsidRPr="000747BB" w:rsidRDefault="00AD5455" w:rsidP="00AD5455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45</w:t>
            </w:r>
          </w:p>
        </w:tc>
        <w:tc>
          <w:tcPr>
            <w:tcW w:w="707" w:type="dxa"/>
            <w:shd w:val="clear" w:color="auto" w:fill="DEEAF6"/>
          </w:tcPr>
          <w:p w14:paraId="294CE0D1" w14:textId="69595AE6" w:rsidR="00AD5455" w:rsidRPr="000747BB" w:rsidRDefault="00AD5455" w:rsidP="00AD5455">
            <w:pPr>
              <w:pStyle w:val="TableParagraph"/>
              <w:spacing w:before="39"/>
              <w:ind w:left="283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45</w:t>
            </w:r>
          </w:p>
        </w:tc>
        <w:tc>
          <w:tcPr>
            <w:tcW w:w="707" w:type="dxa"/>
            <w:shd w:val="clear" w:color="auto" w:fill="DEEAF6"/>
          </w:tcPr>
          <w:p w14:paraId="05596A33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24BE9D0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4555AEBF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31DBB98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6B26068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4293360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AD5455" w:rsidRPr="000747BB" w14:paraId="32D9C5FA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5A6DFB3B" w14:textId="70AD66C3" w:rsidR="00AD5455" w:rsidRPr="000747BB" w:rsidRDefault="00AB55F3" w:rsidP="00AD5455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Суурилуулалт (гэрээний үнэд ороогүй бол)</w:t>
            </w:r>
          </w:p>
        </w:tc>
        <w:tc>
          <w:tcPr>
            <w:tcW w:w="1260" w:type="dxa"/>
            <w:shd w:val="clear" w:color="auto" w:fill="DEEAF6"/>
          </w:tcPr>
          <w:p w14:paraId="484BE1B2" w14:textId="2081066D" w:rsidR="00AD5455" w:rsidRPr="000747BB" w:rsidRDefault="00AD5455" w:rsidP="00AD5455">
            <w:pPr>
              <w:pStyle w:val="TableParagraph"/>
              <w:spacing w:before="39"/>
              <w:ind w:left="45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5</w:t>
            </w:r>
          </w:p>
        </w:tc>
        <w:tc>
          <w:tcPr>
            <w:tcW w:w="707" w:type="dxa"/>
            <w:shd w:val="clear" w:color="auto" w:fill="DEEAF6"/>
          </w:tcPr>
          <w:p w14:paraId="221E4CA6" w14:textId="10E04131" w:rsidR="00AD5455" w:rsidRPr="000747BB" w:rsidRDefault="00AD5455" w:rsidP="00AD5455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5</w:t>
            </w:r>
          </w:p>
        </w:tc>
        <w:tc>
          <w:tcPr>
            <w:tcW w:w="707" w:type="dxa"/>
            <w:shd w:val="clear" w:color="auto" w:fill="DEEAF6"/>
          </w:tcPr>
          <w:p w14:paraId="7F6F2DC1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73B40D1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67328DEE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97BD4E8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3EA37BE8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0D552E4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AD5455" w:rsidRPr="000747BB" w14:paraId="254053F7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678CD6CB" w14:textId="3DCF0B66" w:rsidR="00AD5455" w:rsidRPr="000747BB" w:rsidRDefault="00AD5455" w:rsidP="00AD5455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2</w:t>
            </w:r>
            <w:r w:rsidRPr="000747BB">
              <w:rPr>
                <w:rFonts w:ascii="Arial" w:hAnsi="Arial" w:cs="Arial"/>
                <w:b/>
                <w:spacing w:val="-2"/>
                <w:sz w:val="16"/>
                <w:szCs w:val="20"/>
                <w:lang w:val="mn-MN"/>
              </w:rPr>
              <w:t xml:space="preserve"> </w:t>
            </w:r>
            <w:r w:rsidR="00C31D79"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Үйл ажиллагааны зардал</w:t>
            </w:r>
          </w:p>
        </w:tc>
        <w:tc>
          <w:tcPr>
            <w:tcW w:w="1260" w:type="dxa"/>
            <w:shd w:val="clear" w:color="auto" w:fill="DEEAF6"/>
          </w:tcPr>
          <w:p w14:paraId="211914D2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A40856B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84B3E7F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9A98C2A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7873152D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2004B2B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0509926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7F100943" w14:textId="77777777" w:rsidR="00AD5455" w:rsidRPr="000747BB" w:rsidRDefault="00AD5455" w:rsidP="00AD5455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C31D79" w:rsidRPr="000747BB" w14:paraId="2B26F53A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7B3C7C9A" w14:textId="1E1982F9" w:rsidR="00C31D79" w:rsidRPr="000747BB" w:rsidRDefault="00C31D79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Цахилгаан зарцуулалт</w:t>
            </w:r>
          </w:p>
        </w:tc>
        <w:tc>
          <w:tcPr>
            <w:tcW w:w="1260" w:type="dxa"/>
            <w:shd w:val="clear" w:color="auto" w:fill="DEEAF6"/>
          </w:tcPr>
          <w:p w14:paraId="5A851E46" w14:textId="53C24D84" w:rsidR="00C31D79" w:rsidRPr="000747BB" w:rsidRDefault="00C31D79" w:rsidP="00C31D79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14</w:t>
            </w:r>
          </w:p>
        </w:tc>
        <w:tc>
          <w:tcPr>
            <w:tcW w:w="707" w:type="dxa"/>
            <w:shd w:val="clear" w:color="auto" w:fill="DEEAF6"/>
          </w:tcPr>
          <w:p w14:paraId="3FE746DC" w14:textId="6024B098" w:rsidR="00C31D79" w:rsidRPr="000747BB" w:rsidRDefault="00C31D79" w:rsidP="00C31D79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26964130" w14:textId="7A97A9C8" w:rsidR="00C31D79" w:rsidRPr="000747BB" w:rsidRDefault="00C31D79" w:rsidP="00C31D79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6D4F8B0D" w14:textId="27595372" w:rsidR="00C31D79" w:rsidRPr="000747BB" w:rsidRDefault="00C31D79" w:rsidP="00C31D79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8" w:type="dxa"/>
            <w:shd w:val="clear" w:color="auto" w:fill="DEEAF6"/>
          </w:tcPr>
          <w:p w14:paraId="1F966FE7" w14:textId="28E30492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694FC642" w14:textId="28332BCF" w:rsidR="00C31D79" w:rsidRPr="000747BB" w:rsidRDefault="00C31D79" w:rsidP="00C31D79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3475CDE9" w14:textId="4E2464B6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8" w:type="dxa"/>
            <w:shd w:val="clear" w:color="auto" w:fill="DEEAF6"/>
          </w:tcPr>
          <w:p w14:paraId="266927C2" w14:textId="65388304" w:rsidR="00C31D79" w:rsidRPr="000747BB" w:rsidRDefault="00C31D79" w:rsidP="00C31D79">
            <w:pPr>
              <w:pStyle w:val="TableParagraph"/>
              <w:spacing w:before="39"/>
              <w:ind w:left="5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</w:tr>
      <w:tr w:rsidR="00C31D79" w:rsidRPr="000747BB" w14:paraId="444363A2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109A6AF2" w14:textId="5C6A9E38" w:rsidR="00C31D79" w:rsidRPr="000747BB" w:rsidRDefault="00C31D79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3 Засвар үйлчилгээний зардал</w:t>
            </w:r>
          </w:p>
        </w:tc>
        <w:tc>
          <w:tcPr>
            <w:tcW w:w="1260" w:type="dxa"/>
            <w:shd w:val="clear" w:color="auto" w:fill="DEEAF6"/>
          </w:tcPr>
          <w:p w14:paraId="0F057439" w14:textId="77777777" w:rsidR="00C31D79" w:rsidRPr="000747BB" w:rsidRDefault="00C31D79" w:rsidP="00C31D79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F486BEC" w14:textId="77777777" w:rsidR="00C31D79" w:rsidRPr="000747BB" w:rsidRDefault="00C31D79" w:rsidP="00C31D79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86125EE" w14:textId="77777777" w:rsidR="00C31D79" w:rsidRPr="000747BB" w:rsidRDefault="00C31D79" w:rsidP="00C31D79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1F91C90" w14:textId="77777777" w:rsidR="00C31D79" w:rsidRPr="000747BB" w:rsidRDefault="00C31D79" w:rsidP="00C31D79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0CC998F5" w14:textId="77777777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CFD9DE9" w14:textId="77777777" w:rsidR="00C31D79" w:rsidRPr="000747BB" w:rsidRDefault="00C31D79" w:rsidP="00C31D79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89FC23F" w14:textId="77777777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43EBB31E" w14:textId="77777777" w:rsidR="00C31D79" w:rsidRPr="000747BB" w:rsidRDefault="00C31D79" w:rsidP="00C31D79">
            <w:pPr>
              <w:pStyle w:val="TableParagraph"/>
              <w:spacing w:before="39"/>
              <w:ind w:left="5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C31D79" w:rsidRPr="000747BB" w14:paraId="0DBAAF9F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2FE1F1B0" w14:textId="07BFAA70" w:rsidR="00C31D79" w:rsidRPr="000747BB" w:rsidRDefault="00C31D79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Урсгал засвар</w:t>
            </w:r>
          </w:p>
        </w:tc>
        <w:tc>
          <w:tcPr>
            <w:tcW w:w="1260" w:type="dxa"/>
            <w:shd w:val="clear" w:color="auto" w:fill="DEEAF6"/>
          </w:tcPr>
          <w:p w14:paraId="0A01C74E" w14:textId="77777777" w:rsidR="00C31D79" w:rsidRPr="000747BB" w:rsidRDefault="00C31D79" w:rsidP="00C31D79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28</w:t>
            </w:r>
          </w:p>
        </w:tc>
        <w:tc>
          <w:tcPr>
            <w:tcW w:w="707" w:type="dxa"/>
            <w:shd w:val="clear" w:color="auto" w:fill="DEEAF6"/>
          </w:tcPr>
          <w:p w14:paraId="0147B110" w14:textId="77777777" w:rsidR="00C31D79" w:rsidRPr="000747BB" w:rsidRDefault="00C31D79" w:rsidP="00C31D79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  <w:tc>
          <w:tcPr>
            <w:tcW w:w="707" w:type="dxa"/>
            <w:shd w:val="clear" w:color="auto" w:fill="DEEAF6"/>
          </w:tcPr>
          <w:p w14:paraId="36606F5B" w14:textId="77777777" w:rsidR="00C31D79" w:rsidRPr="000747BB" w:rsidRDefault="00C31D79" w:rsidP="00C31D79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  <w:tc>
          <w:tcPr>
            <w:tcW w:w="707" w:type="dxa"/>
            <w:shd w:val="clear" w:color="auto" w:fill="DEEAF6"/>
          </w:tcPr>
          <w:p w14:paraId="2C9CC6E9" w14:textId="77777777" w:rsidR="00C31D79" w:rsidRPr="000747BB" w:rsidRDefault="00C31D79" w:rsidP="00C31D79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  <w:tc>
          <w:tcPr>
            <w:tcW w:w="708" w:type="dxa"/>
            <w:shd w:val="clear" w:color="auto" w:fill="DEEAF6"/>
          </w:tcPr>
          <w:p w14:paraId="15879736" w14:textId="77777777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  <w:tc>
          <w:tcPr>
            <w:tcW w:w="707" w:type="dxa"/>
            <w:shd w:val="clear" w:color="auto" w:fill="DEEAF6"/>
          </w:tcPr>
          <w:p w14:paraId="0DC0BFCC" w14:textId="77777777" w:rsidR="00C31D79" w:rsidRPr="000747BB" w:rsidRDefault="00C31D79" w:rsidP="00C31D79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  <w:tc>
          <w:tcPr>
            <w:tcW w:w="707" w:type="dxa"/>
            <w:shd w:val="clear" w:color="auto" w:fill="DEEAF6"/>
          </w:tcPr>
          <w:p w14:paraId="368AAC08" w14:textId="77777777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  <w:tc>
          <w:tcPr>
            <w:tcW w:w="708" w:type="dxa"/>
            <w:shd w:val="clear" w:color="auto" w:fill="DEEAF6"/>
          </w:tcPr>
          <w:p w14:paraId="00F68E38" w14:textId="77777777" w:rsidR="00C31D79" w:rsidRPr="000747BB" w:rsidRDefault="00C31D79" w:rsidP="00C31D79">
            <w:pPr>
              <w:pStyle w:val="TableParagraph"/>
              <w:spacing w:before="39"/>
              <w:ind w:left="5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</w:t>
            </w:r>
          </w:p>
        </w:tc>
      </w:tr>
      <w:tr w:rsidR="00C31D79" w:rsidRPr="000747BB" w14:paraId="267312CC" w14:textId="77777777" w:rsidTr="00D94C9A">
        <w:trPr>
          <w:trHeight w:val="285"/>
        </w:trPr>
        <w:tc>
          <w:tcPr>
            <w:tcW w:w="2970" w:type="dxa"/>
            <w:shd w:val="clear" w:color="auto" w:fill="DEEAF6"/>
          </w:tcPr>
          <w:p w14:paraId="4DF01FDC" w14:textId="286EDA27" w:rsidR="00C31D79" w:rsidRPr="000747BB" w:rsidRDefault="00D94C9A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Төлөвлөгөөт</w:t>
            </w:r>
            <w:r w:rsidR="00C31D79" w:rsidRPr="000747BB">
              <w:rPr>
                <w:rFonts w:ascii="Arial" w:hAnsi="Arial" w:cs="Arial"/>
                <w:sz w:val="16"/>
                <w:szCs w:val="20"/>
                <w:lang w:val="mn-MN"/>
              </w:rPr>
              <w:t xml:space="preserve"> засвар</w:t>
            </w:r>
          </w:p>
        </w:tc>
        <w:tc>
          <w:tcPr>
            <w:tcW w:w="1260" w:type="dxa"/>
            <w:shd w:val="clear" w:color="auto" w:fill="DEEAF6"/>
          </w:tcPr>
          <w:p w14:paraId="100309A3" w14:textId="77777777" w:rsidR="00C31D79" w:rsidRPr="000747BB" w:rsidRDefault="00C31D79" w:rsidP="00C31D79">
            <w:pPr>
              <w:pStyle w:val="TableParagraph"/>
              <w:spacing w:before="39"/>
              <w:ind w:left="45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6</w:t>
            </w:r>
          </w:p>
        </w:tc>
        <w:tc>
          <w:tcPr>
            <w:tcW w:w="707" w:type="dxa"/>
            <w:shd w:val="clear" w:color="auto" w:fill="DEEAF6"/>
          </w:tcPr>
          <w:p w14:paraId="5F9571C1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339D428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C8CAA3E" w14:textId="77777777" w:rsidR="00C31D79" w:rsidRPr="000747BB" w:rsidRDefault="00C31D79" w:rsidP="00C31D79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6</w:t>
            </w:r>
          </w:p>
        </w:tc>
        <w:tc>
          <w:tcPr>
            <w:tcW w:w="708" w:type="dxa"/>
            <w:shd w:val="clear" w:color="auto" w:fill="DEEAF6"/>
          </w:tcPr>
          <w:p w14:paraId="1B6BF0B5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6FE149E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C69A21A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6B7C9BD4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C31D79" w:rsidRPr="000747BB" w14:paraId="7CE25F83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3C9D4D9E" w14:textId="6F5CB2D8" w:rsidR="00C31D79" w:rsidRPr="000747BB" w:rsidRDefault="00C31D79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4</w:t>
            </w:r>
            <w:r w:rsidRPr="000747BB">
              <w:rPr>
                <w:rFonts w:ascii="Arial" w:hAnsi="Arial" w:cs="Arial"/>
                <w:b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Ашиглалтаас гаргах, устгах зардал</w:t>
            </w:r>
          </w:p>
        </w:tc>
        <w:tc>
          <w:tcPr>
            <w:tcW w:w="1260" w:type="dxa"/>
            <w:shd w:val="clear" w:color="auto" w:fill="DEEAF6"/>
          </w:tcPr>
          <w:p w14:paraId="79B78D6C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1B95F13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F8112AE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5B64838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1CFD703A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1C7196B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E26E821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05A3EDB1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C31D79" w:rsidRPr="000747BB" w14:paraId="594B3E80" w14:textId="77777777" w:rsidTr="00D94C9A">
        <w:trPr>
          <w:trHeight w:val="285"/>
        </w:trPr>
        <w:tc>
          <w:tcPr>
            <w:tcW w:w="2970" w:type="dxa"/>
            <w:shd w:val="clear" w:color="auto" w:fill="DEEAF6"/>
          </w:tcPr>
          <w:p w14:paraId="137717FC" w14:textId="659C36DB" w:rsidR="00C31D79" w:rsidRPr="000747BB" w:rsidRDefault="00C31D79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Шилжүүлэх зардал</w:t>
            </w:r>
          </w:p>
        </w:tc>
        <w:tc>
          <w:tcPr>
            <w:tcW w:w="1260" w:type="dxa"/>
            <w:shd w:val="clear" w:color="auto" w:fill="DEEAF6"/>
          </w:tcPr>
          <w:p w14:paraId="5ADFC788" w14:textId="77777777" w:rsidR="00C31D79" w:rsidRPr="000747BB" w:rsidRDefault="00C31D79" w:rsidP="00C31D79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10</w:t>
            </w:r>
          </w:p>
        </w:tc>
        <w:tc>
          <w:tcPr>
            <w:tcW w:w="707" w:type="dxa"/>
            <w:shd w:val="clear" w:color="auto" w:fill="DEEAF6"/>
          </w:tcPr>
          <w:p w14:paraId="55F693F5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F96F8E4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DD72955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125967F1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AF535A9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C185534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4C89B0AA" w14:textId="77777777" w:rsidR="00C31D79" w:rsidRPr="000747BB" w:rsidRDefault="00C31D79" w:rsidP="00C31D79">
            <w:pPr>
              <w:pStyle w:val="TableParagraph"/>
              <w:spacing w:before="39"/>
              <w:ind w:left="188" w:right="133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10</w:t>
            </w:r>
          </w:p>
        </w:tc>
      </w:tr>
      <w:tr w:rsidR="00C31D79" w:rsidRPr="000747BB" w14:paraId="05E09B2D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36A99F0D" w14:textId="693D33F7" w:rsidR="00C31D79" w:rsidRPr="000747BB" w:rsidRDefault="00C31D79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5</w:t>
            </w:r>
            <w:r w:rsidRPr="000747BB">
              <w:rPr>
                <w:rFonts w:ascii="Arial" w:hAnsi="Arial" w:cs="Arial"/>
                <w:b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Үлдэх өртгөөс орох орлого</w:t>
            </w:r>
          </w:p>
        </w:tc>
        <w:tc>
          <w:tcPr>
            <w:tcW w:w="1260" w:type="dxa"/>
            <w:shd w:val="clear" w:color="auto" w:fill="DEEAF6"/>
          </w:tcPr>
          <w:p w14:paraId="24477471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44AC7CC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3DFD885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D822002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6412E7AF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44F0130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5ED5566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1CF1DE0F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C31D79" w:rsidRPr="000747BB" w14:paraId="7D541606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14ADC9E5" w14:textId="57DB5DEF" w:rsidR="00C31D79" w:rsidRPr="000747BB" w:rsidRDefault="00603E84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Хаягдал төмөр</w:t>
            </w:r>
          </w:p>
        </w:tc>
        <w:tc>
          <w:tcPr>
            <w:tcW w:w="1260" w:type="dxa"/>
            <w:shd w:val="clear" w:color="auto" w:fill="DEEAF6"/>
          </w:tcPr>
          <w:p w14:paraId="6A2700AC" w14:textId="77777777" w:rsidR="00C31D79" w:rsidRPr="000747BB" w:rsidRDefault="00C31D79" w:rsidP="00C31D79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(1)</w:t>
            </w:r>
          </w:p>
        </w:tc>
        <w:tc>
          <w:tcPr>
            <w:tcW w:w="707" w:type="dxa"/>
            <w:shd w:val="clear" w:color="auto" w:fill="DEEAF6"/>
          </w:tcPr>
          <w:p w14:paraId="7551C64F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D31C041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8A96BAF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7694EBE4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A2A896E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CE727B0" w14:textId="77777777" w:rsidR="00C31D79" w:rsidRPr="000747BB" w:rsidRDefault="00C31D79" w:rsidP="00C31D79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AEA65E7" w14:textId="395CCCAD" w:rsidR="00C31D79" w:rsidRPr="000747BB" w:rsidRDefault="00C31D79" w:rsidP="00C31D79">
            <w:pPr>
              <w:pStyle w:val="TableParagraph"/>
              <w:spacing w:before="39"/>
              <w:ind w:left="188" w:right="134"/>
              <w:jc w:val="center"/>
              <w:rPr>
                <w:rFonts w:ascii="Arial" w:hAnsi="Arial" w:cs="Arial"/>
                <w:sz w:val="16"/>
                <w:szCs w:val="20"/>
                <w:vertAlign w:val="superscript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(1)</w:t>
            </w:r>
            <w:r w:rsidR="00E44FB7" w:rsidRPr="000747BB">
              <w:rPr>
                <w:rFonts w:ascii="Arial" w:hAnsi="Arial" w:cs="Arial"/>
                <w:sz w:val="16"/>
                <w:szCs w:val="20"/>
                <w:vertAlign w:val="superscript"/>
                <w:lang w:val="mn-MN"/>
              </w:rPr>
              <w:t>*</w:t>
            </w:r>
          </w:p>
        </w:tc>
      </w:tr>
      <w:tr w:rsidR="00C31D79" w:rsidRPr="000747BB" w14:paraId="06CA58F9" w14:textId="77777777" w:rsidTr="00D94C9A">
        <w:trPr>
          <w:trHeight w:val="285"/>
        </w:trPr>
        <w:tc>
          <w:tcPr>
            <w:tcW w:w="2970" w:type="dxa"/>
            <w:shd w:val="clear" w:color="auto" w:fill="DEEAF6"/>
          </w:tcPr>
          <w:p w14:paraId="1DDDCC7B" w14:textId="7C393BE6" w:rsidR="00C31D79" w:rsidRPr="000747BB" w:rsidRDefault="00603E84" w:rsidP="00C31D79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НИЙТ</w:t>
            </w:r>
          </w:p>
        </w:tc>
        <w:tc>
          <w:tcPr>
            <w:tcW w:w="1260" w:type="dxa"/>
            <w:shd w:val="clear" w:color="auto" w:fill="DEEAF6"/>
          </w:tcPr>
          <w:p w14:paraId="60FA5E87" w14:textId="77777777" w:rsidR="00C31D79" w:rsidRPr="000747BB" w:rsidRDefault="00C31D79" w:rsidP="00C31D79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107</w:t>
            </w:r>
          </w:p>
        </w:tc>
        <w:tc>
          <w:tcPr>
            <w:tcW w:w="707" w:type="dxa"/>
            <w:shd w:val="clear" w:color="auto" w:fill="DEEAF6"/>
          </w:tcPr>
          <w:p w14:paraId="000944B4" w14:textId="77777777" w:rsidR="00C31D79" w:rsidRPr="000747BB" w:rsidRDefault="00C31D79" w:rsidP="00C31D79">
            <w:pPr>
              <w:pStyle w:val="TableParagraph"/>
              <w:spacing w:before="39"/>
              <w:ind w:left="283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56</w:t>
            </w:r>
          </w:p>
        </w:tc>
        <w:tc>
          <w:tcPr>
            <w:tcW w:w="707" w:type="dxa"/>
            <w:shd w:val="clear" w:color="auto" w:fill="DEEAF6"/>
          </w:tcPr>
          <w:p w14:paraId="7E9D50D4" w14:textId="77777777" w:rsidR="00C31D79" w:rsidRPr="000747BB" w:rsidRDefault="00C31D79" w:rsidP="00C31D79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6</w:t>
            </w:r>
          </w:p>
        </w:tc>
        <w:tc>
          <w:tcPr>
            <w:tcW w:w="707" w:type="dxa"/>
            <w:shd w:val="clear" w:color="auto" w:fill="DEEAF6"/>
          </w:tcPr>
          <w:p w14:paraId="7432D1FF" w14:textId="77777777" w:rsidR="00C31D79" w:rsidRPr="000747BB" w:rsidRDefault="00C31D79" w:rsidP="00C31D79">
            <w:pPr>
              <w:pStyle w:val="TableParagraph"/>
              <w:spacing w:before="39"/>
              <w:ind w:left="187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12</w:t>
            </w:r>
          </w:p>
        </w:tc>
        <w:tc>
          <w:tcPr>
            <w:tcW w:w="708" w:type="dxa"/>
            <w:shd w:val="clear" w:color="auto" w:fill="DEEAF6"/>
          </w:tcPr>
          <w:p w14:paraId="5CAF0A5D" w14:textId="77777777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6</w:t>
            </w:r>
          </w:p>
        </w:tc>
        <w:tc>
          <w:tcPr>
            <w:tcW w:w="707" w:type="dxa"/>
            <w:shd w:val="clear" w:color="auto" w:fill="DEEAF6"/>
          </w:tcPr>
          <w:p w14:paraId="422D6CD3" w14:textId="77777777" w:rsidR="00C31D79" w:rsidRPr="000747BB" w:rsidRDefault="00C31D79" w:rsidP="00C31D79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6</w:t>
            </w:r>
          </w:p>
        </w:tc>
        <w:tc>
          <w:tcPr>
            <w:tcW w:w="707" w:type="dxa"/>
            <w:shd w:val="clear" w:color="auto" w:fill="DEEAF6"/>
          </w:tcPr>
          <w:p w14:paraId="63B4A8BA" w14:textId="77777777" w:rsidR="00C31D79" w:rsidRPr="000747BB" w:rsidRDefault="00C31D79" w:rsidP="00C31D79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6</w:t>
            </w:r>
          </w:p>
        </w:tc>
        <w:tc>
          <w:tcPr>
            <w:tcW w:w="708" w:type="dxa"/>
            <w:shd w:val="clear" w:color="auto" w:fill="DEEAF6"/>
          </w:tcPr>
          <w:p w14:paraId="24B9CBC0" w14:textId="77777777" w:rsidR="00C31D79" w:rsidRPr="000747BB" w:rsidRDefault="00C31D79" w:rsidP="00C31D79">
            <w:pPr>
              <w:pStyle w:val="TableParagraph"/>
              <w:spacing w:before="39"/>
              <w:ind w:left="188" w:right="133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15</w:t>
            </w:r>
          </w:p>
        </w:tc>
      </w:tr>
      <w:tr w:rsidR="00C31D79" w:rsidRPr="000747BB" w14:paraId="62AB2FAD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1BC4023B" w14:textId="289A13CA" w:rsidR="00C31D79" w:rsidRPr="000747BB" w:rsidRDefault="00603E84" w:rsidP="00C31D79">
            <w:pPr>
              <w:pStyle w:val="TableParagraph"/>
              <w:spacing w:before="42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Өнөөгийн цэвэр үнэ цэн</w:t>
            </w:r>
          </w:p>
        </w:tc>
        <w:tc>
          <w:tcPr>
            <w:tcW w:w="1260" w:type="dxa"/>
            <w:shd w:val="clear" w:color="auto" w:fill="DEEAF6"/>
          </w:tcPr>
          <w:p w14:paraId="499646A2" w14:textId="77777777" w:rsidR="00C31D79" w:rsidRPr="000747BB" w:rsidRDefault="00C31D79" w:rsidP="00C31D79">
            <w:pPr>
              <w:pStyle w:val="TableParagraph"/>
              <w:spacing w:before="42"/>
              <w:ind w:left="266" w:right="223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92.12</w:t>
            </w:r>
          </w:p>
        </w:tc>
        <w:tc>
          <w:tcPr>
            <w:tcW w:w="707" w:type="dxa"/>
            <w:shd w:val="clear" w:color="auto" w:fill="DEEAF6"/>
          </w:tcPr>
          <w:p w14:paraId="25208D58" w14:textId="77777777" w:rsidR="00C31D79" w:rsidRPr="000747BB" w:rsidRDefault="00C31D79" w:rsidP="00C31D79">
            <w:pPr>
              <w:pStyle w:val="TableParagraph"/>
              <w:spacing w:before="42"/>
              <w:ind w:left="283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56</w:t>
            </w:r>
          </w:p>
        </w:tc>
        <w:tc>
          <w:tcPr>
            <w:tcW w:w="707" w:type="dxa"/>
            <w:shd w:val="clear" w:color="auto" w:fill="DEEAF6"/>
          </w:tcPr>
          <w:p w14:paraId="6CDB304C" w14:textId="77777777" w:rsidR="00C31D79" w:rsidRPr="000747BB" w:rsidRDefault="00C31D79" w:rsidP="00C31D79">
            <w:pPr>
              <w:pStyle w:val="TableParagraph"/>
              <w:spacing w:before="42"/>
              <w:ind w:left="183" w:right="13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5.46</w:t>
            </w:r>
          </w:p>
        </w:tc>
        <w:tc>
          <w:tcPr>
            <w:tcW w:w="707" w:type="dxa"/>
            <w:shd w:val="clear" w:color="auto" w:fill="DEEAF6"/>
          </w:tcPr>
          <w:p w14:paraId="2FD8D0D1" w14:textId="77777777" w:rsidR="00C31D79" w:rsidRPr="000747BB" w:rsidRDefault="00C31D79" w:rsidP="00C31D79">
            <w:pPr>
              <w:pStyle w:val="TableParagraph"/>
              <w:spacing w:before="42"/>
              <w:ind w:left="185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9.96</w:t>
            </w:r>
          </w:p>
        </w:tc>
        <w:tc>
          <w:tcPr>
            <w:tcW w:w="708" w:type="dxa"/>
            <w:shd w:val="clear" w:color="auto" w:fill="DEEAF6"/>
          </w:tcPr>
          <w:p w14:paraId="2BCFA97C" w14:textId="77777777" w:rsidR="00C31D79" w:rsidRPr="000747BB" w:rsidRDefault="00C31D79" w:rsidP="00C31D79">
            <w:pPr>
              <w:pStyle w:val="TableParagraph"/>
              <w:spacing w:before="42"/>
              <w:ind w:left="258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4.5</w:t>
            </w:r>
          </w:p>
        </w:tc>
        <w:tc>
          <w:tcPr>
            <w:tcW w:w="707" w:type="dxa"/>
            <w:shd w:val="clear" w:color="auto" w:fill="DEEAF6"/>
          </w:tcPr>
          <w:p w14:paraId="58A5BF6E" w14:textId="77777777" w:rsidR="00C31D79" w:rsidRPr="000747BB" w:rsidRDefault="00C31D79" w:rsidP="00C31D79">
            <w:pPr>
              <w:pStyle w:val="TableParagraph"/>
              <w:spacing w:before="42"/>
              <w:ind w:left="187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4.08</w:t>
            </w:r>
          </w:p>
        </w:tc>
        <w:tc>
          <w:tcPr>
            <w:tcW w:w="707" w:type="dxa"/>
            <w:shd w:val="clear" w:color="auto" w:fill="DEEAF6"/>
          </w:tcPr>
          <w:p w14:paraId="69ADC071" w14:textId="77777777" w:rsidR="00C31D79" w:rsidRPr="000747BB" w:rsidRDefault="00C31D79" w:rsidP="00C31D79">
            <w:pPr>
              <w:pStyle w:val="TableParagraph"/>
              <w:spacing w:before="42"/>
              <w:ind w:left="185" w:right="136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3.72</w:t>
            </w:r>
          </w:p>
        </w:tc>
        <w:tc>
          <w:tcPr>
            <w:tcW w:w="708" w:type="dxa"/>
            <w:shd w:val="clear" w:color="auto" w:fill="DEEAF6"/>
          </w:tcPr>
          <w:p w14:paraId="49BC94F4" w14:textId="77777777" w:rsidR="00C31D79" w:rsidRPr="000747BB" w:rsidRDefault="00C31D79" w:rsidP="00C31D79">
            <w:pPr>
              <w:pStyle w:val="TableParagraph"/>
              <w:spacing w:before="42"/>
              <w:ind w:left="188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8.4</w:t>
            </w:r>
          </w:p>
        </w:tc>
      </w:tr>
    </w:tbl>
    <w:p w14:paraId="0F187125" w14:textId="77777777" w:rsidR="00C875D2" w:rsidRPr="000747BB" w:rsidRDefault="00C875D2" w:rsidP="00C875D2">
      <w:pPr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 xml:space="preserve">* Үлдэх өртгөөс олох орлогыг сөрөг утгаар тусгасан. </w:t>
      </w:r>
    </w:p>
    <w:p w14:paraId="46BE2AF4" w14:textId="77777777" w:rsidR="00C875D2" w:rsidRPr="000747BB" w:rsidRDefault="00C875D2" w:rsidP="009E4E7F">
      <w:pPr>
        <w:pStyle w:val="BodyText"/>
        <w:spacing w:before="120"/>
        <w:ind w:left="216"/>
        <w:rPr>
          <w:rFonts w:ascii="Arial" w:hAnsi="Arial" w:cs="Arial"/>
          <w:w w:val="95"/>
          <w:lang w:val="mn-MN"/>
        </w:rPr>
      </w:pPr>
    </w:p>
    <w:p w14:paraId="18B255C3" w14:textId="77777777" w:rsidR="00C875D2" w:rsidRPr="000747BB" w:rsidRDefault="00C875D2" w:rsidP="009E4E7F">
      <w:pPr>
        <w:pStyle w:val="BodyText"/>
        <w:spacing w:before="120"/>
        <w:ind w:left="216"/>
        <w:rPr>
          <w:rFonts w:ascii="Arial" w:hAnsi="Arial" w:cs="Arial"/>
          <w:w w:val="95"/>
          <w:lang w:val="mn-MN"/>
        </w:rPr>
      </w:pPr>
    </w:p>
    <w:p w14:paraId="7F18DCB0" w14:textId="6F418202" w:rsidR="003A6AF2" w:rsidRPr="000747BB" w:rsidRDefault="00D94C9A" w:rsidP="009E4E7F">
      <w:pPr>
        <w:pStyle w:val="BodyText"/>
        <w:spacing w:before="120"/>
        <w:ind w:left="216"/>
        <w:rPr>
          <w:rFonts w:ascii="Arial" w:hAnsi="Arial" w:cs="Arial"/>
          <w:w w:val="95"/>
          <w:sz w:val="24"/>
          <w:szCs w:val="24"/>
          <w:u w:val="single"/>
          <w:lang w:val="mn-MN"/>
        </w:rPr>
      </w:pPr>
      <w:r w:rsidRPr="000747BB">
        <w:rPr>
          <w:rFonts w:ascii="Arial" w:hAnsi="Arial" w:cs="Arial"/>
          <w:w w:val="95"/>
          <w:sz w:val="24"/>
          <w:szCs w:val="24"/>
          <w:u w:val="single"/>
          <w:lang w:val="mn-MN"/>
        </w:rPr>
        <w:lastRenderedPageBreak/>
        <w:t>Б тендерийн ашиглалтын хугацааны өртөг</w:t>
      </w:r>
      <w:r w:rsidR="000569A9" w:rsidRPr="000747BB">
        <w:rPr>
          <w:rFonts w:ascii="Arial" w:hAnsi="Arial" w:cs="Arial"/>
          <w:w w:val="95"/>
          <w:sz w:val="24"/>
          <w:szCs w:val="24"/>
          <w:u w:val="single"/>
          <w:lang w:val="mn-MN"/>
        </w:rPr>
        <w:t xml:space="preserve"> тооцох жишээ</w:t>
      </w:r>
    </w:p>
    <w:p w14:paraId="155BDE43" w14:textId="77777777" w:rsidR="00D94C9A" w:rsidRPr="000747BB" w:rsidRDefault="00D94C9A" w:rsidP="009E4E7F">
      <w:pPr>
        <w:pStyle w:val="BodyText"/>
        <w:spacing w:before="120"/>
        <w:ind w:left="216"/>
        <w:rPr>
          <w:rFonts w:ascii="Arial" w:hAnsi="Arial" w:cs="Arial"/>
          <w:w w:val="95"/>
          <w:lang w:val="mn-M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260"/>
        <w:gridCol w:w="707"/>
        <w:gridCol w:w="707"/>
        <w:gridCol w:w="707"/>
        <w:gridCol w:w="708"/>
        <w:gridCol w:w="707"/>
        <w:gridCol w:w="707"/>
        <w:gridCol w:w="708"/>
      </w:tblGrid>
      <w:tr w:rsidR="00D94C9A" w:rsidRPr="000747BB" w14:paraId="1AFEF996" w14:textId="77777777" w:rsidTr="00225A1D">
        <w:trPr>
          <w:trHeight w:val="534"/>
        </w:trPr>
        <w:tc>
          <w:tcPr>
            <w:tcW w:w="2970" w:type="dxa"/>
            <w:shd w:val="clear" w:color="auto" w:fill="1F4E79"/>
          </w:tcPr>
          <w:p w14:paraId="581574EF" w14:textId="77777777" w:rsidR="00D94C9A" w:rsidRPr="000747BB" w:rsidRDefault="00D94C9A" w:rsidP="00225A1D">
            <w:pPr>
              <w:pStyle w:val="TableParagraph"/>
              <w:spacing w:before="164"/>
              <w:ind w:left="34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Зардлын төрөл</w:t>
            </w:r>
          </w:p>
        </w:tc>
        <w:tc>
          <w:tcPr>
            <w:tcW w:w="1260" w:type="dxa"/>
            <w:shd w:val="clear" w:color="auto" w:fill="1F4E79"/>
          </w:tcPr>
          <w:p w14:paraId="4A33E1D8" w14:textId="77777777" w:rsidR="00D94C9A" w:rsidRPr="000747BB" w:rsidRDefault="00D94C9A" w:rsidP="00225A1D">
            <w:pPr>
              <w:pStyle w:val="TableParagraph"/>
              <w:spacing w:before="9" w:line="240" w:lineRule="atLeast"/>
              <w:ind w:left="251" w:right="184" w:hanging="5"/>
              <w:rPr>
                <w:rFonts w:ascii="Arial" w:hAnsi="Arial" w:cs="Arial"/>
                <w:b/>
                <w:i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i/>
                <w:color w:val="FFFFFF"/>
                <w:sz w:val="16"/>
                <w:szCs w:val="20"/>
                <w:lang w:val="mn-MN"/>
              </w:rPr>
              <w:t>Нийт (сая.төг)</w:t>
            </w:r>
          </w:p>
        </w:tc>
        <w:tc>
          <w:tcPr>
            <w:tcW w:w="707" w:type="dxa"/>
            <w:shd w:val="clear" w:color="auto" w:fill="1F4E79"/>
          </w:tcPr>
          <w:p w14:paraId="436C0053" w14:textId="77777777" w:rsidR="00D94C9A" w:rsidRPr="000747BB" w:rsidRDefault="00D94C9A" w:rsidP="00225A1D">
            <w:pPr>
              <w:pStyle w:val="TableParagraph"/>
              <w:spacing w:before="164"/>
              <w:ind w:right="165"/>
              <w:jc w:val="right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0</w:t>
            </w:r>
          </w:p>
        </w:tc>
        <w:tc>
          <w:tcPr>
            <w:tcW w:w="707" w:type="dxa"/>
            <w:shd w:val="clear" w:color="auto" w:fill="1F4E79"/>
          </w:tcPr>
          <w:p w14:paraId="2155365D" w14:textId="77777777" w:rsidR="00D94C9A" w:rsidRPr="000747BB" w:rsidRDefault="00D94C9A" w:rsidP="00225A1D">
            <w:pPr>
              <w:pStyle w:val="TableParagraph"/>
              <w:spacing w:before="164"/>
              <w:ind w:left="180" w:right="138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1</w:t>
            </w:r>
          </w:p>
        </w:tc>
        <w:tc>
          <w:tcPr>
            <w:tcW w:w="707" w:type="dxa"/>
            <w:shd w:val="clear" w:color="auto" w:fill="1F4E79"/>
          </w:tcPr>
          <w:p w14:paraId="5D1348D4" w14:textId="77777777" w:rsidR="00D94C9A" w:rsidRPr="000747BB" w:rsidRDefault="00D94C9A" w:rsidP="00225A1D">
            <w:pPr>
              <w:pStyle w:val="TableParagraph"/>
              <w:spacing w:before="164"/>
              <w:ind w:left="182" w:right="137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2</w:t>
            </w:r>
          </w:p>
        </w:tc>
        <w:tc>
          <w:tcPr>
            <w:tcW w:w="708" w:type="dxa"/>
            <w:shd w:val="clear" w:color="auto" w:fill="1F4E79"/>
          </w:tcPr>
          <w:p w14:paraId="47DDCBF3" w14:textId="77777777" w:rsidR="00D94C9A" w:rsidRPr="000747BB" w:rsidRDefault="00D94C9A" w:rsidP="00225A1D">
            <w:pPr>
              <w:pStyle w:val="TableParagraph"/>
              <w:spacing w:before="164"/>
              <w:ind w:left="212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3</w:t>
            </w:r>
          </w:p>
        </w:tc>
        <w:tc>
          <w:tcPr>
            <w:tcW w:w="707" w:type="dxa"/>
            <w:shd w:val="clear" w:color="auto" w:fill="1F4E79"/>
          </w:tcPr>
          <w:p w14:paraId="22E60870" w14:textId="77777777" w:rsidR="00D94C9A" w:rsidRPr="000747BB" w:rsidRDefault="00D94C9A" w:rsidP="00225A1D">
            <w:pPr>
              <w:pStyle w:val="TableParagraph"/>
              <w:spacing w:before="164"/>
              <w:ind w:left="184" w:right="137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4</w:t>
            </w:r>
          </w:p>
        </w:tc>
        <w:tc>
          <w:tcPr>
            <w:tcW w:w="707" w:type="dxa"/>
            <w:shd w:val="clear" w:color="auto" w:fill="1F4E79"/>
          </w:tcPr>
          <w:p w14:paraId="6DDE7E63" w14:textId="77777777" w:rsidR="00D94C9A" w:rsidRPr="000747BB" w:rsidRDefault="00D94C9A" w:rsidP="00225A1D">
            <w:pPr>
              <w:pStyle w:val="TableParagraph"/>
              <w:spacing w:before="164"/>
              <w:ind w:left="184" w:right="138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5</w:t>
            </w:r>
          </w:p>
        </w:tc>
        <w:tc>
          <w:tcPr>
            <w:tcW w:w="708" w:type="dxa"/>
            <w:shd w:val="clear" w:color="auto" w:fill="1F4E79"/>
          </w:tcPr>
          <w:p w14:paraId="0BA383AB" w14:textId="77777777" w:rsidR="00D94C9A" w:rsidRPr="000747BB" w:rsidRDefault="00D94C9A" w:rsidP="00225A1D">
            <w:pPr>
              <w:pStyle w:val="TableParagraph"/>
              <w:spacing w:before="164"/>
              <w:ind w:left="186" w:right="137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Жил</w:t>
            </w:r>
            <w:r w:rsidRPr="000747BB">
              <w:rPr>
                <w:rFonts w:ascii="Arial" w:hAnsi="Arial" w:cs="Arial"/>
                <w:b/>
                <w:color w:val="FFFFFF"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color w:val="FFFFFF"/>
                <w:sz w:val="16"/>
                <w:szCs w:val="20"/>
                <w:lang w:val="mn-MN"/>
              </w:rPr>
              <w:t>6</w:t>
            </w:r>
          </w:p>
        </w:tc>
      </w:tr>
      <w:tr w:rsidR="00D94C9A" w:rsidRPr="000747BB" w14:paraId="35229806" w14:textId="77777777" w:rsidTr="00225A1D">
        <w:trPr>
          <w:trHeight w:val="287"/>
        </w:trPr>
        <w:tc>
          <w:tcPr>
            <w:tcW w:w="2970" w:type="dxa"/>
          </w:tcPr>
          <w:p w14:paraId="42B9A764" w14:textId="77777777" w:rsidR="00D94C9A" w:rsidRPr="000747BB" w:rsidRDefault="00D94C9A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i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i/>
                <w:color w:val="272727"/>
                <w:sz w:val="16"/>
                <w:szCs w:val="20"/>
                <w:lang w:val="mn-MN"/>
              </w:rPr>
              <w:t>Үржүүлэгч хувь</w:t>
            </w:r>
          </w:p>
        </w:tc>
        <w:tc>
          <w:tcPr>
            <w:tcW w:w="1260" w:type="dxa"/>
          </w:tcPr>
          <w:p w14:paraId="67576E22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</w:tcPr>
          <w:p w14:paraId="20290125" w14:textId="77777777" w:rsidR="00D94C9A" w:rsidRPr="000747BB" w:rsidRDefault="00D94C9A" w:rsidP="00225A1D">
            <w:pPr>
              <w:pStyle w:val="TableParagraph"/>
              <w:spacing w:before="39"/>
              <w:ind w:right="208"/>
              <w:jc w:val="right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1.0</w:t>
            </w:r>
          </w:p>
        </w:tc>
        <w:tc>
          <w:tcPr>
            <w:tcW w:w="707" w:type="dxa"/>
          </w:tcPr>
          <w:p w14:paraId="601DA668" w14:textId="77777777" w:rsidR="00D94C9A" w:rsidRPr="000747BB" w:rsidRDefault="00D94C9A" w:rsidP="00225A1D">
            <w:pPr>
              <w:pStyle w:val="TableParagraph"/>
              <w:spacing w:before="39"/>
              <w:ind w:left="183" w:right="13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0.91</w:t>
            </w:r>
          </w:p>
        </w:tc>
        <w:tc>
          <w:tcPr>
            <w:tcW w:w="707" w:type="dxa"/>
          </w:tcPr>
          <w:p w14:paraId="6C85C5EF" w14:textId="77777777" w:rsidR="00D94C9A" w:rsidRPr="000747BB" w:rsidRDefault="00D94C9A" w:rsidP="00225A1D">
            <w:pPr>
              <w:pStyle w:val="TableParagraph"/>
              <w:spacing w:before="39"/>
              <w:ind w:left="185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0.83</w:t>
            </w:r>
          </w:p>
        </w:tc>
        <w:tc>
          <w:tcPr>
            <w:tcW w:w="708" w:type="dxa"/>
          </w:tcPr>
          <w:p w14:paraId="63076014" w14:textId="77777777" w:rsidR="00D94C9A" w:rsidRPr="000747BB" w:rsidRDefault="00D94C9A" w:rsidP="00225A1D">
            <w:pPr>
              <w:pStyle w:val="TableParagraph"/>
              <w:spacing w:before="39"/>
              <w:ind w:left="208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0.75</w:t>
            </w:r>
          </w:p>
        </w:tc>
        <w:tc>
          <w:tcPr>
            <w:tcW w:w="707" w:type="dxa"/>
          </w:tcPr>
          <w:p w14:paraId="2CFDBBA7" w14:textId="77777777" w:rsidR="00D94C9A" w:rsidRPr="000747BB" w:rsidRDefault="00D94C9A" w:rsidP="00225A1D">
            <w:pPr>
              <w:pStyle w:val="TableParagraph"/>
              <w:spacing w:before="39"/>
              <w:ind w:left="188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0.68</w:t>
            </w:r>
          </w:p>
        </w:tc>
        <w:tc>
          <w:tcPr>
            <w:tcW w:w="707" w:type="dxa"/>
          </w:tcPr>
          <w:p w14:paraId="1D14CE16" w14:textId="77777777" w:rsidR="00D94C9A" w:rsidRPr="000747BB" w:rsidRDefault="00D94C9A" w:rsidP="00225A1D">
            <w:pPr>
              <w:pStyle w:val="TableParagraph"/>
              <w:spacing w:before="39"/>
              <w:ind w:left="185" w:right="135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0.62</w:t>
            </w:r>
          </w:p>
        </w:tc>
        <w:tc>
          <w:tcPr>
            <w:tcW w:w="708" w:type="dxa"/>
          </w:tcPr>
          <w:p w14:paraId="4232E25B" w14:textId="77777777" w:rsidR="00D94C9A" w:rsidRPr="000747BB" w:rsidRDefault="00D94C9A" w:rsidP="00225A1D">
            <w:pPr>
              <w:pStyle w:val="TableParagraph"/>
              <w:spacing w:before="39"/>
              <w:ind w:left="188" w:right="135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0.56</w:t>
            </w:r>
          </w:p>
        </w:tc>
      </w:tr>
      <w:tr w:rsidR="00D94C9A" w:rsidRPr="000747BB" w14:paraId="4BA1B844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0B2EE54A" w14:textId="77777777" w:rsidR="00D94C9A" w:rsidRPr="000747BB" w:rsidRDefault="00D94C9A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</w:t>
            </w:r>
            <w:r w:rsidRPr="000747BB">
              <w:rPr>
                <w:rFonts w:ascii="Arial" w:hAnsi="Arial" w:cs="Arial"/>
                <w:b/>
                <w:spacing w:val="-1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Захиалагч өмчлөл, эзэмшилд хүлээн авах зардал</w:t>
            </w:r>
          </w:p>
        </w:tc>
        <w:tc>
          <w:tcPr>
            <w:tcW w:w="1260" w:type="dxa"/>
            <w:shd w:val="clear" w:color="auto" w:fill="DEEAF6"/>
          </w:tcPr>
          <w:p w14:paraId="211F09D2" w14:textId="77777777" w:rsidR="00D94C9A" w:rsidRPr="000747BB" w:rsidRDefault="00D94C9A" w:rsidP="00225A1D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3EC89122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F74A902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9847B88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5A83E706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142AA1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585320A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1DD8E1D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1E72EA40" w14:textId="77777777" w:rsidTr="00225A1D">
        <w:trPr>
          <w:trHeight w:val="285"/>
        </w:trPr>
        <w:tc>
          <w:tcPr>
            <w:tcW w:w="2970" w:type="dxa"/>
            <w:shd w:val="clear" w:color="auto" w:fill="DEEAF6"/>
          </w:tcPr>
          <w:p w14:paraId="1626D85B" w14:textId="4E7022A8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 xml:space="preserve">Гэрээний </w:t>
            </w:r>
            <w:r w:rsidR="00AB55F3" w:rsidRPr="000747BB">
              <w:rPr>
                <w:rFonts w:ascii="Arial" w:hAnsi="Arial" w:cs="Arial"/>
                <w:sz w:val="16"/>
                <w:szCs w:val="20"/>
                <w:lang w:val="mn-MN"/>
              </w:rPr>
              <w:t>төлбөр</w:t>
            </w:r>
          </w:p>
        </w:tc>
        <w:tc>
          <w:tcPr>
            <w:tcW w:w="1260" w:type="dxa"/>
            <w:shd w:val="clear" w:color="auto" w:fill="DEEAF6"/>
          </w:tcPr>
          <w:p w14:paraId="6B46D1C1" w14:textId="12A12DE0" w:rsidR="00D94C9A" w:rsidRPr="000747BB" w:rsidRDefault="00D94C9A" w:rsidP="00D94C9A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58</w:t>
            </w:r>
          </w:p>
        </w:tc>
        <w:tc>
          <w:tcPr>
            <w:tcW w:w="707" w:type="dxa"/>
            <w:shd w:val="clear" w:color="auto" w:fill="DEEAF6"/>
          </w:tcPr>
          <w:p w14:paraId="16E9C9E2" w14:textId="0BCDDAE1" w:rsidR="00D94C9A" w:rsidRPr="000747BB" w:rsidRDefault="00D94C9A" w:rsidP="00D94C9A">
            <w:pPr>
              <w:pStyle w:val="TableParagraph"/>
              <w:spacing w:before="39"/>
              <w:ind w:left="283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58</w:t>
            </w:r>
          </w:p>
        </w:tc>
        <w:tc>
          <w:tcPr>
            <w:tcW w:w="707" w:type="dxa"/>
            <w:shd w:val="clear" w:color="auto" w:fill="DEEAF6"/>
          </w:tcPr>
          <w:p w14:paraId="21F2A4D1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4A9A4DD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B26A24E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42D5318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9D98181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084A1E23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2EFBE4D3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3991624E" w14:textId="63DEB08E" w:rsidR="00D94C9A" w:rsidRPr="000747BB" w:rsidRDefault="00AB55F3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Суурилуулалт (гэрээний үнэд ороогүй бол)</w:t>
            </w:r>
          </w:p>
        </w:tc>
        <w:tc>
          <w:tcPr>
            <w:tcW w:w="1260" w:type="dxa"/>
            <w:shd w:val="clear" w:color="auto" w:fill="DEEAF6"/>
          </w:tcPr>
          <w:p w14:paraId="19752800" w14:textId="42944218" w:rsidR="00D94C9A" w:rsidRPr="000747BB" w:rsidRDefault="00D94C9A" w:rsidP="00D94C9A">
            <w:pPr>
              <w:pStyle w:val="TableParagraph"/>
              <w:spacing w:before="39"/>
              <w:ind w:left="45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10</w:t>
            </w:r>
          </w:p>
        </w:tc>
        <w:tc>
          <w:tcPr>
            <w:tcW w:w="707" w:type="dxa"/>
            <w:shd w:val="clear" w:color="auto" w:fill="DEEAF6"/>
          </w:tcPr>
          <w:p w14:paraId="3E8C3D6D" w14:textId="593246BE" w:rsidR="00D94C9A" w:rsidRPr="000747BB" w:rsidRDefault="00D94C9A" w:rsidP="00D94C9A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10</w:t>
            </w:r>
          </w:p>
        </w:tc>
        <w:tc>
          <w:tcPr>
            <w:tcW w:w="707" w:type="dxa"/>
            <w:shd w:val="clear" w:color="auto" w:fill="DEEAF6"/>
          </w:tcPr>
          <w:p w14:paraId="251D45A2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F0512D1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30AFDA42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554D30B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2312843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32E24EF5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147FD438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108638A3" w14:textId="77777777" w:rsidR="00D94C9A" w:rsidRPr="000747BB" w:rsidRDefault="00D94C9A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2</w:t>
            </w:r>
            <w:r w:rsidRPr="000747BB">
              <w:rPr>
                <w:rFonts w:ascii="Arial" w:hAnsi="Arial" w:cs="Arial"/>
                <w:b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Үйл ажиллагааны зардал</w:t>
            </w:r>
          </w:p>
        </w:tc>
        <w:tc>
          <w:tcPr>
            <w:tcW w:w="1260" w:type="dxa"/>
            <w:shd w:val="clear" w:color="auto" w:fill="DEEAF6"/>
          </w:tcPr>
          <w:p w14:paraId="083791B8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6DE04C7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E6A2455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90082C7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53A60B72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411F79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055551E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44AF4F3E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52B18FA1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06FD21E4" w14:textId="77777777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Цахилгаан зарцуулалт</w:t>
            </w:r>
          </w:p>
        </w:tc>
        <w:tc>
          <w:tcPr>
            <w:tcW w:w="1260" w:type="dxa"/>
            <w:shd w:val="clear" w:color="auto" w:fill="DEEAF6"/>
          </w:tcPr>
          <w:p w14:paraId="3809EE7C" w14:textId="60C7882B" w:rsidR="00D94C9A" w:rsidRPr="000747BB" w:rsidRDefault="00D94C9A" w:rsidP="00D94C9A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7</w:t>
            </w:r>
          </w:p>
        </w:tc>
        <w:tc>
          <w:tcPr>
            <w:tcW w:w="707" w:type="dxa"/>
            <w:shd w:val="clear" w:color="auto" w:fill="DEEAF6"/>
          </w:tcPr>
          <w:p w14:paraId="700EEFE6" w14:textId="15E0DEAD" w:rsidR="00D94C9A" w:rsidRPr="000747BB" w:rsidRDefault="00D94C9A" w:rsidP="00D94C9A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  <w:tc>
          <w:tcPr>
            <w:tcW w:w="707" w:type="dxa"/>
            <w:shd w:val="clear" w:color="auto" w:fill="DEEAF6"/>
          </w:tcPr>
          <w:p w14:paraId="08163721" w14:textId="0794ECFC" w:rsidR="00D94C9A" w:rsidRPr="000747BB" w:rsidRDefault="00D94C9A" w:rsidP="00D94C9A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  <w:tc>
          <w:tcPr>
            <w:tcW w:w="707" w:type="dxa"/>
            <w:shd w:val="clear" w:color="auto" w:fill="DEEAF6"/>
          </w:tcPr>
          <w:p w14:paraId="574DA81B" w14:textId="720E57AE" w:rsidR="00D94C9A" w:rsidRPr="000747BB" w:rsidRDefault="00D94C9A" w:rsidP="00D94C9A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  <w:tc>
          <w:tcPr>
            <w:tcW w:w="708" w:type="dxa"/>
            <w:shd w:val="clear" w:color="auto" w:fill="DEEAF6"/>
          </w:tcPr>
          <w:p w14:paraId="5936F9B6" w14:textId="4F6A839A" w:rsidR="00D94C9A" w:rsidRPr="000747BB" w:rsidRDefault="00D94C9A" w:rsidP="00D94C9A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  <w:tc>
          <w:tcPr>
            <w:tcW w:w="707" w:type="dxa"/>
            <w:shd w:val="clear" w:color="auto" w:fill="DEEAF6"/>
          </w:tcPr>
          <w:p w14:paraId="2D169628" w14:textId="080875D3" w:rsidR="00D94C9A" w:rsidRPr="000747BB" w:rsidRDefault="00D94C9A" w:rsidP="00D94C9A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  <w:tc>
          <w:tcPr>
            <w:tcW w:w="707" w:type="dxa"/>
            <w:shd w:val="clear" w:color="auto" w:fill="DEEAF6"/>
          </w:tcPr>
          <w:p w14:paraId="568B4A9B" w14:textId="6442E2D8" w:rsidR="00D94C9A" w:rsidRPr="000747BB" w:rsidRDefault="00D94C9A" w:rsidP="00D94C9A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  <w:tc>
          <w:tcPr>
            <w:tcW w:w="708" w:type="dxa"/>
            <w:shd w:val="clear" w:color="auto" w:fill="DEEAF6"/>
          </w:tcPr>
          <w:p w14:paraId="38BA007D" w14:textId="68A38D53" w:rsidR="00D94C9A" w:rsidRPr="000747BB" w:rsidRDefault="00D94C9A" w:rsidP="00D94C9A">
            <w:pPr>
              <w:pStyle w:val="TableParagraph"/>
              <w:spacing w:before="39"/>
              <w:ind w:left="5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</w:t>
            </w:r>
          </w:p>
        </w:tc>
      </w:tr>
      <w:tr w:rsidR="00D94C9A" w:rsidRPr="000747BB" w14:paraId="7019F39E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00DFF3A0" w14:textId="77777777" w:rsidR="00D94C9A" w:rsidRPr="000747BB" w:rsidRDefault="00D94C9A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3 Засвар үйлчилгээний зардал</w:t>
            </w:r>
          </w:p>
        </w:tc>
        <w:tc>
          <w:tcPr>
            <w:tcW w:w="1260" w:type="dxa"/>
            <w:shd w:val="clear" w:color="auto" w:fill="DEEAF6"/>
          </w:tcPr>
          <w:p w14:paraId="2A91F653" w14:textId="77777777" w:rsidR="00D94C9A" w:rsidRPr="000747BB" w:rsidRDefault="00D94C9A" w:rsidP="00225A1D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3CA3A6A5" w14:textId="77777777" w:rsidR="00D94C9A" w:rsidRPr="000747BB" w:rsidRDefault="00D94C9A" w:rsidP="00225A1D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D3CDAC6" w14:textId="77777777" w:rsidR="00D94C9A" w:rsidRPr="000747BB" w:rsidRDefault="00D94C9A" w:rsidP="00225A1D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2A1C362" w14:textId="77777777" w:rsidR="00D94C9A" w:rsidRPr="000747BB" w:rsidRDefault="00D94C9A" w:rsidP="00225A1D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2D15E58" w14:textId="77777777" w:rsidR="00D94C9A" w:rsidRPr="000747BB" w:rsidRDefault="00D94C9A" w:rsidP="00225A1D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51D2458" w14:textId="77777777" w:rsidR="00D94C9A" w:rsidRPr="000747BB" w:rsidRDefault="00D94C9A" w:rsidP="00225A1D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A081DA8" w14:textId="77777777" w:rsidR="00D94C9A" w:rsidRPr="000747BB" w:rsidRDefault="00D94C9A" w:rsidP="00225A1D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0466A022" w14:textId="77777777" w:rsidR="00D94C9A" w:rsidRPr="000747BB" w:rsidRDefault="00D94C9A" w:rsidP="00225A1D">
            <w:pPr>
              <w:pStyle w:val="TableParagraph"/>
              <w:spacing w:before="39"/>
              <w:ind w:left="5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69FB77EE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2EA3E83D" w14:textId="77777777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Урсгал засвар</w:t>
            </w:r>
          </w:p>
        </w:tc>
        <w:tc>
          <w:tcPr>
            <w:tcW w:w="1260" w:type="dxa"/>
            <w:shd w:val="clear" w:color="auto" w:fill="DEEAF6"/>
          </w:tcPr>
          <w:p w14:paraId="61113F1B" w14:textId="743F1B07" w:rsidR="00D94C9A" w:rsidRPr="000747BB" w:rsidRDefault="00D94C9A" w:rsidP="00D94C9A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14</w:t>
            </w:r>
          </w:p>
        </w:tc>
        <w:tc>
          <w:tcPr>
            <w:tcW w:w="707" w:type="dxa"/>
            <w:shd w:val="clear" w:color="auto" w:fill="DEEAF6"/>
          </w:tcPr>
          <w:p w14:paraId="6DAECB91" w14:textId="05C668BA" w:rsidR="00D94C9A" w:rsidRPr="000747BB" w:rsidRDefault="00D94C9A" w:rsidP="00D94C9A">
            <w:pPr>
              <w:pStyle w:val="TableParagraph"/>
              <w:spacing w:before="39"/>
              <w:ind w:left="4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65C474EE" w14:textId="1B3EC0BF" w:rsidR="00D94C9A" w:rsidRPr="000747BB" w:rsidRDefault="00D94C9A" w:rsidP="00D94C9A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3CC6C705" w14:textId="17E2261A" w:rsidR="00D94C9A" w:rsidRPr="000747BB" w:rsidRDefault="00D94C9A" w:rsidP="00D94C9A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8" w:type="dxa"/>
            <w:shd w:val="clear" w:color="auto" w:fill="DEEAF6"/>
          </w:tcPr>
          <w:p w14:paraId="30CDEE9F" w14:textId="76E3E339" w:rsidR="00D94C9A" w:rsidRPr="000747BB" w:rsidRDefault="00D94C9A" w:rsidP="00D94C9A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67482180" w14:textId="17FD8516" w:rsidR="00D94C9A" w:rsidRPr="000747BB" w:rsidRDefault="00D94C9A" w:rsidP="00D94C9A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7" w:type="dxa"/>
            <w:shd w:val="clear" w:color="auto" w:fill="DEEAF6"/>
          </w:tcPr>
          <w:p w14:paraId="553A203D" w14:textId="106ACAB4" w:rsidR="00D94C9A" w:rsidRPr="000747BB" w:rsidRDefault="00D94C9A" w:rsidP="00D94C9A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  <w:tc>
          <w:tcPr>
            <w:tcW w:w="708" w:type="dxa"/>
            <w:shd w:val="clear" w:color="auto" w:fill="DEEAF6"/>
          </w:tcPr>
          <w:p w14:paraId="31F39DDA" w14:textId="4D08ED19" w:rsidR="00D94C9A" w:rsidRPr="000747BB" w:rsidRDefault="00D94C9A" w:rsidP="00D94C9A">
            <w:pPr>
              <w:pStyle w:val="TableParagraph"/>
              <w:spacing w:before="39"/>
              <w:ind w:left="5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</w:t>
            </w:r>
          </w:p>
        </w:tc>
      </w:tr>
      <w:tr w:rsidR="00D94C9A" w:rsidRPr="000747BB" w14:paraId="4AEEE090" w14:textId="77777777" w:rsidTr="00225A1D">
        <w:trPr>
          <w:trHeight w:val="285"/>
        </w:trPr>
        <w:tc>
          <w:tcPr>
            <w:tcW w:w="2970" w:type="dxa"/>
            <w:shd w:val="clear" w:color="auto" w:fill="DEEAF6"/>
          </w:tcPr>
          <w:p w14:paraId="6F34C717" w14:textId="006B72E9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Төлөвлөгөөт засвар</w:t>
            </w:r>
          </w:p>
        </w:tc>
        <w:tc>
          <w:tcPr>
            <w:tcW w:w="1260" w:type="dxa"/>
            <w:shd w:val="clear" w:color="auto" w:fill="DEEAF6"/>
          </w:tcPr>
          <w:p w14:paraId="56C6B132" w14:textId="4AA614B8" w:rsidR="00D94C9A" w:rsidRPr="000747BB" w:rsidRDefault="00D94C9A" w:rsidP="00D94C9A">
            <w:pPr>
              <w:pStyle w:val="TableParagraph"/>
              <w:spacing w:before="39"/>
              <w:ind w:left="45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3</w:t>
            </w:r>
          </w:p>
        </w:tc>
        <w:tc>
          <w:tcPr>
            <w:tcW w:w="707" w:type="dxa"/>
            <w:shd w:val="clear" w:color="auto" w:fill="DEEAF6"/>
          </w:tcPr>
          <w:p w14:paraId="1F889E1D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72674EF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960C9B7" w14:textId="1F162F17" w:rsidR="00D94C9A" w:rsidRPr="000747BB" w:rsidRDefault="00D94C9A" w:rsidP="00D94C9A">
            <w:pPr>
              <w:pStyle w:val="TableParagraph"/>
              <w:spacing w:before="39"/>
              <w:ind w:left="5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</w:t>
            </w:r>
          </w:p>
        </w:tc>
        <w:tc>
          <w:tcPr>
            <w:tcW w:w="708" w:type="dxa"/>
            <w:shd w:val="clear" w:color="auto" w:fill="DEEAF6"/>
          </w:tcPr>
          <w:p w14:paraId="112769F8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30190591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AF7678A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104BE723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14B02C37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4929CCA7" w14:textId="77777777" w:rsidR="00D94C9A" w:rsidRPr="000747BB" w:rsidRDefault="00D94C9A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4</w:t>
            </w:r>
            <w:r w:rsidRPr="000747BB">
              <w:rPr>
                <w:rFonts w:ascii="Arial" w:hAnsi="Arial" w:cs="Arial"/>
                <w:b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Ашиглалтаас гаргах, устгах зардал</w:t>
            </w:r>
          </w:p>
        </w:tc>
        <w:tc>
          <w:tcPr>
            <w:tcW w:w="1260" w:type="dxa"/>
            <w:shd w:val="clear" w:color="auto" w:fill="DEEAF6"/>
          </w:tcPr>
          <w:p w14:paraId="639D026D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972EEA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93B764E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9367A29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29F938FC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90BD6F7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36429D25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34935EF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3094CF09" w14:textId="77777777" w:rsidTr="00225A1D">
        <w:trPr>
          <w:trHeight w:val="285"/>
        </w:trPr>
        <w:tc>
          <w:tcPr>
            <w:tcW w:w="2970" w:type="dxa"/>
            <w:shd w:val="clear" w:color="auto" w:fill="DEEAF6"/>
          </w:tcPr>
          <w:p w14:paraId="459CE9B6" w14:textId="77777777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Шилжүүлэх зардал</w:t>
            </w:r>
          </w:p>
        </w:tc>
        <w:tc>
          <w:tcPr>
            <w:tcW w:w="1260" w:type="dxa"/>
            <w:shd w:val="clear" w:color="auto" w:fill="DEEAF6"/>
          </w:tcPr>
          <w:p w14:paraId="2FBEB9A5" w14:textId="13F8D205" w:rsidR="00D94C9A" w:rsidRPr="000747BB" w:rsidRDefault="00D94C9A" w:rsidP="00D94C9A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5</w:t>
            </w:r>
          </w:p>
        </w:tc>
        <w:tc>
          <w:tcPr>
            <w:tcW w:w="707" w:type="dxa"/>
            <w:shd w:val="clear" w:color="auto" w:fill="DEEAF6"/>
          </w:tcPr>
          <w:p w14:paraId="42E4B034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5A489CBF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2EB22DC5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0492A501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8D0C0F4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4B86FCD9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149EF11E" w14:textId="7F6221AC" w:rsidR="00D94C9A" w:rsidRPr="000747BB" w:rsidRDefault="00D94C9A" w:rsidP="00D94C9A">
            <w:pPr>
              <w:pStyle w:val="TableParagraph"/>
              <w:spacing w:before="39"/>
              <w:ind w:left="188" w:right="133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5</w:t>
            </w:r>
          </w:p>
        </w:tc>
      </w:tr>
      <w:tr w:rsidR="00AB55F3" w:rsidRPr="000747BB" w14:paraId="00B4968F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57D75C84" w14:textId="77777777" w:rsidR="00D94C9A" w:rsidRPr="000747BB" w:rsidRDefault="00D94C9A" w:rsidP="00225A1D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5</w:t>
            </w:r>
            <w:r w:rsidRPr="000747BB">
              <w:rPr>
                <w:rFonts w:ascii="Arial" w:hAnsi="Arial" w:cs="Arial"/>
                <w:b/>
                <w:spacing w:val="-2"/>
                <w:sz w:val="16"/>
                <w:szCs w:val="20"/>
                <w:lang w:val="mn-MN"/>
              </w:rPr>
              <w:t xml:space="preserve"> </w:t>
            </w: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Үлдэх өртгөөс орох орлого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EEAF6"/>
          </w:tcPr>
          <w:p w14:paraId="7C052265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/>
          </w:tcPr>
          <w:p w14:paraId="6C0572DA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/>
          </w:tcPr>
          <w:p w14:paraId="28140045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/>
          </w:tcPr>
          <w:p w14:paraId="225B2046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EEAF6"/>
          </w:tcPr>
          <w:p w14:paraId="1CF1E2AA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/>
          </w:tcPr>
          <w:p w14:paraId="0691674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1334E31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6EF9D02F" w14:textId="77777777" w:rsidR="00D94C9A" w:rsidRPr="000747BB" w:rsidRDefault="00D94C9A" w:rsidP="00225A1D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</w:tr>
      <w:tr w:rsidR="00D94C9A" w:rsidRPr="000747BB" w14:paraId="69B1DFB6" w14:textId="77777777" w:rsidTr="00225A1D">
        <w:trPr>
          <w:trHeight w:val="287"/>
        </w:trPr>
        <w:tc>
          <w:tcPr>
            <w:tcW w:w="2970" w:type="dxa"/>
            <w:shd w:val="clear" w:color="auto" w:fill="DEEAF6"/>
          </w:tcPr>
          <w:p w14:paraId="2B00AC9D" w14:textId="77777777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Хаягдал төмөр</w:t>
            </w:r>
          </w:p>
        </w:tc>
        <w:tc>
          <w:tcPr>
            <w:tcW w:w="1260" w:type="dxa"/>
            <w:shd w:val="clear" w:color="auto" w:fill="DEEAF6"/>
          </w:tcPr>
          <w:p w14:paraId="53EAD382" w14:textId="7F9EAD27" w:rsidR="00D94C9A" w:rsidRPr="000747BB" w:rsidRDefault="00D94C9A" w:rsidP="00D94C9A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(1)</w:t>
            </w:r>
          </w:p>
        </w:tc>
        <w:tc>
          <w:tcPr>
            <w:tcW w:w="707" w:type="dxa"/>
            <w:shd w:val="clear" w:color="auto" w:fill="DEEAF6"/>
          </w:tcPr>
          <w:p w14:paraId="72C10AB6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72C4E099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05E950C9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62CCE497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696A702F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7" w:type="dxa"/>
            <w:shd w:val="clear" w:color="auto" w:fill="DEEAF6"/>
          </w:tcPr>
          <w:p w14:paraId="335EBA87" w14:textId="77777777" w:rsidR="00D94C9A" w:rsidRPr="000747BB" w:rsidRDefault="00D94C9A" w:rsidP="00D94C9A">
            <w:pPr>
              <w:pStyle w:val="TableParagraph"/>
              <w:rPr>
                <w:rFonts w:ascii="Arial" w:hAnsi="Arial" w:cs="Arial"/>
                <w:sz w:val="16"/>
                <w:szCs w:val="20"/>
                <w:lang w:val="mn-MN"/>
              </w:rPr>
            </w:pPr>
          </w:p>
        </w:tc>
        <w:tc>
          <w:tcPr>
            <w:tcW w:w="708" w:type="dxa"/>
            <w:shd w:val="clear" w:color="auto" w:fill="DEEAF6"/>
          </w:tcPr>
          <w:p w14:paraId="5426A5C2" w14:textId="3824C936" w:rsidR="00D94C9A" w:rsidRPr="000747BB" w:rsidRDefault="00D94C9A" w:rsidP="00D94C9A">
            <w:pPr>
              <w:pStyle w:val="TableParagraph"/>
              <w:spacing w:before="39"/>
              <w:ind w:left="188" w:right="134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(1)</w:t>
            </w:r>
            <w:r w:rsidR="00E44FB7" w:rsidRPr="000747BB">
              <w:rPr>
                <w:rFonts w:ascii="Arial" w:hAnsi="Arial" w:cs="Arial"/>
                <w:sz w:val="16"/>
                <w:szCs w:val="20"/>
                <w:lang w:val="mn-MN"/>
              </w:rPr>
              <w:t>*</w:t>
            </w:r>
          </w:p>
        </w:tc>
      </w:tr>
      <w:tr w:rsidR="00AB55F3" w:rsidRPr="000747BB" w14:paraId="77DAC10D" w14:textId="77777777" w:rsidTr="00D94C9A">
        <w:trPr>
          <w:trHeight w:val="285"/>
        </w:trPr>
        <w:tc>
          <w:tcPr>
            <w:tcW w:w="2970" w:type="dxa"/>
            <w:shd w:val="clear" w:color="auto" w:fill="DEEAF6"/>
          </w:tcPr>
          <w:p w14:paraId="67E039F5" w14:textId="77777777" w:rsidR="00D94C9A" w:rsidRPr="000747BB" w:rsidRDefault="00D94C9A" w:rsidP="00D94C9A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НИЙТ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EEAF6"/>
          </w:tcPr>
          <w:p w14:paraId="201C5AFA" w14:textId="70DD81E2" w:rsidR="00D94C9A" w:rsidRPr="000747BB" w:rsidRDefault="00D94C9A" w:rsidP="00D94C9A">
            <w:pPr>
              <w:pStyle w:val="TableParagraph"/>
              <w:spacing w:before="39"/>
              <w:ind w:left="266" w:right="220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96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EEAF6"/>
          </w:tcPr>
          <w:p w14:paraId="7ADADCAB" w14:textId="50E2030E" w:rsidR="00D94C9A" w:rsidRPr="000747BB" w:rsidRDefault="00D94C9A" w:rsidP="00D94C9A">
            <w:pPr>
              <w:pStyle w:val="TableParagraph"/>
              <w:spacing w:before="39"/>
              <w:ind w:left="283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71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EEAF6"/>
          </w:tcPr>
          <w:p w14:paraId="395080A3" w14:textId="45717586" w:rsidR="00D94C9A" w:rsidRPr="000747BB" w:rsidRDefault="00D94C9A" w:rsidP="00D94C9A">
            <w:pPr>
              <w:pStyle w:val="TableParagraph"/>
              <w:spacing w:before="39"/>
              <w:ind w:left="4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EEAF6"/>
          </w:tcPr>
          <w:p w14:paraId="6063B213" w14:textId="6E2BCFA0" w:rsidR="00D94C9A" w:rsidRPr="000747BB" w:rsidRDefault="00D94C9A" w:rsidP="00D94C9A">
            <w:pPr>
              <w:pStyle w:val="TableParagraph"/>
              <w:spacing w:before="39"/>
              <w:ind w:left="187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EEAF6"/>
          </w:tcPr>
          <w:p w14:paraId="6BB359F7" w14:textId="393C768C" w:rsidR="00D94C9A" w:rsidRPr="000747BB" w:rsidRDefault="00D94C9A" w:rsidP="00D94C9A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DEEAF6"/>
          </w:tcPr>
          <w:p w14:paraId="5A8F5B7B" w14:textId="16361498" w:rsidR="00D94C9A" w:rsidRPr="000747BB" w:rsidRDefault="00D94C9A" w:rsidP="00D94C9A">
            <w:pPr>
              <w:pStyle w:val="TableParagraph"/>
              <w:spacing w:before="39"/>
              <w:ind w:left="52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</w:t>
            </w:r>
          </w:p>
        </w:tc>
        <w:tc>
          <w:tcPr>
            <w:tcW w:w="707" w:type="dxa"/>
            <w:shd w:val="clear" w:color="auto" w:fill="DEEAF6"/>
          </w:tcPr>
          <w:p w14:paraId="48B5562C" w14:textId="0709C5B1" w:rsidR="00D94C9A" w:rsidRPr="000747BB" w:rsidRDefault="00D94C9A" w:rsidP="00D94C9A">
            <w:pPr>
              <w:pStyle w:val="TableParagraph"/>
              <w:spacing w:before="39"/>
              <w:ind w:left="51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</w:t>
            </w:r>
          </w:p>
        </w:tc>
        <w:tc>
          <w:tcPr>
            <w:tcW w:w="708" w:type="dxa"/>
            <w:shd w:val="clear" w:color="auto" w:fill="DEEAF6"/>
          </w:tcPr>
          <w:p w14:paraId="6FB7C3AD" w14:textId="00484523" w:rsidR="00D94C9A" w:rsidRPr="000747BB" w:rsidRDefault="00D94C9A" w:rsidP="00D94C9A">
            <w:pPr>
              <w:pStyle w:val="TableParagraph"/>
              <w:spacing w:before="39"/>
              <w:ind w:left="188" w:right="133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7</w:t>
            </w:r>
          </w:p>
        </w:tc>
      </w:tr>
      <w:tr w:rsidR="00AB55F3" w:rsidRPr="000747BB" w14:paraId="7C60D531" w14:textId="77777777" w:rsidTr="00D94C9A">
        <w:trPr>
          <w:trHeight w:val="287"/>
        </w:trPr>
        <w:tc>
          <w:tcPr>
            <w:tcW w:w="2970" w:type="dxa"/>
            <w:shd w:val="clear" w:color="auto" w:fill="DEEAF6"/>
          </w:tcPr>
          <w:p w14:paraId="1E2CFDA5" w14:textId="77777777" w:rsidR="00D94C9A" w:rsidRPr="000747BB" w:rsidRDefault="00D94C9A" w:rsidP="00D94C9A">
            <w:pPr>
              <w:pStyle w:val="TableParagraph"/>
              <w:spacing w:before="42"/>
              <w:ind w:left="107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Өнөөгийн цэвэр үнэ цэн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EEAF6"/>
          </w:tcPr>
          <w:p w14:paraId="3F0B6866" w14:textId="287F28A0" w:rsidR="00D94C9A" w:rsidRPr="000747BB" w:rsidRDefault="00D94C9A" w:rsidP="00D94C9A">
            <w:pPr>
              <w:pStyle w:val="TableParagraph"/>
              <w:spacing w:before="42"/>
              <w:ind w:left="266" w:right="223"/>
              <w:jc w:val="center"/>
              <w:rPr>
                <w:rFonts w:ascii="Arial" w:hAnsi="Arial" w:cs="Arial"/>
                <w:b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b/>
                <w:sz w:val="16"/>
                <w:szCs w:val="20"/>
                <w:lang w:val="mn-MN"/>
              </w:rPr>
              <w:t>88.78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DEEAF6"/>
          </w:tcPr>
          <w:p w14:paraId="33B0F981" w14:textId="6E469DD2" w:rsidR="00D94C9A" w:rsidRPr="000747BB" w:rsidRDefault="00D94C9A" w:rsidP="00D94C9A">
            <w:pPr>
              <w:pStyle w:val="TableParagraph"/>
              <w:spacing w:before="42"/>
              <w:ind w:left="283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71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DEEAF6"/>
          </w:tcPr>
          <w:p w14:paraId="2760ABA6" w14:textId="6C9FE578" w:rsidR="00D94C9A" w:rsidRPr="000747BB" w:rsidRDefault="00D94C9A" w:rsidP="00D94C9A">
            <w:pPr>
              <w:pStyle w:val="TableParagraph"/>
              <w:spacing w:before="42"/>
              <w:ind w:left="183" w:right="138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2.73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DEEAF6"/>
          </w:tcPr>
          <w:p w14:paraId="42A5B45B" w14:textId="3CD4DC1B" w:rsidR="00D94C9A" w:rsidRPr="000747BB" w:rsidRDefault="00D94C9A" w:rsidP="00D94C9A">
            <w:pPr>
              <w:pStyle w:val="TableParagraph"/>
              <w:spacing w:before="42"/>
              <w:ind w:left="185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4.98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DEEAF6"/>
          </w:tcPr>
          <w:p w14:paraId="6A04D19C" w14:textId="7D07DF2D" w:rsidR="00D94C9A" w:rsidRPr="000747BB" w:rsidRDefault="00D94C9A" w:rsidP="00D94C9A">
            <w:pPr>
              <w:pStyle w:val="TableParagraph"/>
              <w:spacing w:before="42"/>
              <w:ind w:left="258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2.25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DEEAF6"/>
          </w:tcPr>
          <w:p w14:paraId="55EA439C" w14:textId="39CF015B" w:rsidR="00D94C9A" w:rsidRPr="000747BB" w:rsidRDefault="00D94C9A" w:rsidP="00D94C9A">
            <w:pPr>
              <w:pStyle w:val="TableParagraph"/>
              <w:spacing w:before="42"/>
              <w:ind w:left="187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2.04</w:t>
            </w:r>
          </w:p>
        </w:tc>
        <w:tc>
          <w:tcPr>
            <w:tcW w:w="707" w:type="dxa"/>
            <w:shd w:val="clear" w:color="auto" w:fill="DEEAF6"/>
          </w:tcPr>
          <w:p w14:paraId="17308DC4" w14:textId="558CDFFB" w:rsidR="00D94C9A" w:rsidRPr="000747BB" w:rsidRDefault="00D94C9A" w:rsidP="00D94C9A">
            <w:pPr>
              <w:pStyle w:val="TableParagraph"/>
              <w:spacing w:before="42"/>
              <w:ind w:left="185" w:right="136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1.86</w:t>
            </w:r>
          </w:p>
        </w:tc>
        <w:tc>
          <w:tcPr>
            <w:tcW w:w="708" w:type="dxa"/>
            <w:shd w:val="clear" w:color="auto" w:fill="DEEAF6"/>
          </w:tcPr>
          <w:p w14:paraId="3CBB66BA" w14:textId="0770682D" w:rsidR="00D94C9A" w:rsidRPr="000747BB" w:rsidRDefault="00D94C9A" w:rsidP="00D94C9A">
            <w:pPr>
              <w:pStyle w:val="TableParagraph"/>
              <w:spacing w:before="42"/>
              <w:ind w:left="188" w:right="137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0747BB">
              <w:rPr>
                <w:rFonts w:ascii="Arial" w:hAnsi="Arial" w:cs="Arial"/>
                <w:sz w:val="16"/>
                <w:szCs w:val="20"/>
                <w:lang w:val="mn-MN"/>
              </w:rPr>
              <w:t>3.92</w:t>
            </w:r>
          </w:p>
        </w:tc>
      </w:tr>
    </w:tbl>
    <w:p w14:paraId="441371DA" w14:textId="41F1D63C" w:rsidR="00DA4265" w:rsidRPr="000747BB" w:rsidRDefault="00E44FB7" w:rsidP="00DA4265">
      <w:pPr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 xml:space="preserve">* </w:t>
      </w:r>
      <w:r w:rsidR="00DA4265" w:rsidRPr="000747BB">
        <w:rPr>
          <w:rFonts w:ascii="Arial" w:hAnsi="Arial"/>
          <w:sz w:val="24"/>
          <w:szCs w:val="24"/>
          <w:lang w:val="mn-MN"/>
        </w:rPr>
        <w:t xml:space="preserve">Үлдэх өртгөөс олох орлогыг сөрөг утгаар тусгасан. </w:t>
      </w:r>
    </w:p>
    <w:p w14:paraId="39039974" w14:textId="77777777" w:rsidR="00DA4265" w:rsidRPr="000747BB" w:rsidRDefault="00DA4265" w:rsidP="00DA4265">
      <w:pPr>
        <w:jc w:val="both"/>
        <w:rPr>
          <w:rFonts w:ascii="Arial" w:hAnsi="Arial"/>
          <w:sz w:val="24"/>
          <w:szCs w:val="24"/>
          <w:lang w:val="mn-MN"/>
        </w:rPr>
      </w:pPr>
    </w:p>
    <w:p w14:paraId="5A22C823" w14:textId="13B78923" w:rsidR="00DA4265" w:rsidRPr="000747BB" w:rsidRDefault="00DA4265" w:rsidP="00E44FB7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 xml:space="preserve">Дээрх хүснэгтийн дагуу А тендерийн анхны худалдан авах зардал Б тендерээс </w:t>
      </w:r>
      <w:r w:rsidR="00E44FB7" w:rsidRPr="000747BB">
        <w:rPr>
          <w:rFonts w:ascii="Arial" w:hAnsi="Arial"/>
          <w:sz w:val="24"/>
          <w:szCs w:val="24"/>
          <w:lang w:val="mn-MN"/>
        </w:rPr>
        <w:t>бага</w:t>
      </w:r>
      <w:r w:rsidRPr="000747BB">
        <w:rPr>
          <w:rFonts w:ascii="Arial" w:hAnsi="Arial"/>
          <w:sz w:val="24"/>
          <w:szCs w:val="24"/>
          <w:lang w:val="mn-MN"/>
        </w:rPr>
        <w:t xml:space="preserve"> боловч ашиглалтын хугацаанд гаргах зардлын хувьд Б тендер </w:t>
      </w:r>
      <w:r w:rsidR="00E44FB7" w:rsidRPr="000747BB">
        <w:rPr>
          <w:rFonts w:ascii="Arial" w:hAnsi="Arial"/>
          <w:sz w:val="24"/>
          <w:szCs w:val="24"/>
          <w:lang w:val="mn-MN"/>
        </w:rPr>
        <w:t>хамгийн сайн тендер</w:t>
      </w:r>
      <w:r w:rsidRPr="000747BB">
        <w:rPr>
          <w:rFonts w:ascii="Arial" w:hAnsi="Arial"/>
          <w:sz w:val="24"/>
          <w:szCs w:val="24"/>
          <w:lang w:val="mn-MN"/>
        </w:rPr>
        <w:t xml:space="preserve"> байна.</w:t>
      </w:r>
    </w:p>
    <w:p w14:paraId="1A40D40B" w14:textId="77777777" w:rsidR="00DA4265" w:rsidRPr="000747BB" w:rsidRDefault="00DA4265" w:rsidP="00DA4265">
      <w:pPr>
        <w:pStyle w:val="BodyText"/>
        <w:spacing w:before="120"/>
        <w:rPr>
          <w:rFonts w:ascii="Arial" w:hAnsi="Arial" w:cs="Arial"/>
          <w:w w:val="95"/>
          <w:lang w:val="mn-MN"/>
        </w:rPr>
      </w:pPr>
    </w:p>
    <w:p w14:paraId="12A1A592" w14:textId="77777777" w:rsidR="007C6F52" w:rsidRPr="000747BB" w:rsidRDefault="007C6F52" w:rsidP="007C6F52">
      <w:pPr>
        <w:jc w:val="both"/>
        <w:rPr>
          <w:rFonts w:ascii="Arial" w:hAnsi="Arial"/>
          <w:sz w:val="24"/>
          <w:szCs w:val="24"/>
          <w:lang w:val="mn-MN"/>
        </w:rPr>
      </w:pPr>
    </w:p>
    <w:p w14:paraId="5E598956" w14:textId="77777777" w:rsidR="007C6F52" w:rsidRPr="000747BB" w:rsidRDefault="007C6F52" w:rsidP="007C6F52">
      <w:pPr>
        <w:jc w:val="center"/>
        <w:rPr>
          <w:rFonts w:ascii="Arial" w:hAnsi="Arial"/>
          <w:sz w:val="24"/>
          <w:szCs w:val="24"/>
          <w:lang w:val="mn-MN"/>
        </w:rPr>
      </w:pPr>
      <w:r w:rsidRPr="000747BB">
        <w:rPr>
          <w:rFonts w:ascii="Arial" w:hAnsi="Arial"/>
          <w:sz w:val="24"/>
          <w:szCs w:val="24"/>
          <w:lang w:val="mn-MN"/>
        </w:rPr>
        <w:t>-о0о-</w:t>
      </w:r>
    </w:p>
    <w:p w14:paraId="3C3627AD" w14:textId="3BF7205F" w:rsidR="00A91C38" w:rsidRPr="000747BB" w:rsidRDefault="00A91C38" w:rsidP="007C6F52">
      <w:pPr>
        <w:pStyle w:val="BodyText"/>
        <w:spacing w:before="120"/>
        <w:ind w:left="216"/>
        <w:jc w:val="center"/>
        <w:rPr>
          <w:rFonts w:ascii="Verdana" w:hAnsi="Verdana"/>
          <w:w w:val="95"/>
          <w:lang w:val="mn-MN"/>
        </w:rPr>
      </w:pPr>
    </w:p>
    <w:sectPr w:rsidR="00A91C38" w:rsidRPr="000747BB" w:rsidSect="00D07DF1">
      <w:footerReference w:type="default" r:id="rId11"/>
      <w:pgSz w:w="11906" w:h="16838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541" w14:textId="77777777" w:rsidR="00231F8D" w:rsidRDefault="00231F8D">
      <w:r>
        <w:separator/>
      </w:r>
    </w:p>
  </w:endnote>
  <w:endnote w:type="continuationSeparator" w:id="0">
    <w:p w14:paraId="2B4FC38A" w14:textId="77777777" w:rsidR="00231F8D" w:rsidRDefault="00231F8D">
      <w:r>
        <w:continuationSeparator/>
      </w:r>
    </w:p>
  </w:endnote>
  <w:endnote w:type="continuationNotice" w:id="1">
    <w:p w14:paraId="50075EE4" w14:textId="77777777" w:rsidR="00231F8D" w:rsidRDefault="00231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0CF9" w14:textId="207A88E8" w:rsidR="0071724D" w:rsidRPr="00D07DF1" w:rsidRDefault="0071724D" w:rsidP="00D07DF1">
    <w:pPr>
      <w:pStyle w:val="Footer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483D" w14:textId="77777777" w:rsidR="0071724D" w:rsidRPr="00D07DF1" w:rsidRDefault="0071724D" w:rsidP="00D07DF1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5229" w14:textId="77777777" w:rsidR="00231F8D" w:rsidRDefault="00231F8D">
      <w:r>
        <w:separator/>
      </w:r>
    </w:p>
  </w:footnote>
  <w:footnote w:type="continuationSeparator" w:id="0">
    <w:p w14:paraId="40E8042D" w14:textId="77777777" w:rsidR="00231F8D" w:rsidRDefault="00231F8D">
      <w:r>
        <w:continuationSeparator/>
      </w:r>
    </w:p>
  </w:footnote>
  <w:footnote w:type="continuationNotice" w:id="1">
    <w:p w14:paraId="14ED359D" w14:textId="77777777" w:rsidR="00231F8D" w:rsidRDefault="00231F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FA5"/>
    <w:multiLevelType w:val="multilevel"/>
    <w:tmpl w:val="76528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06A403F8"/>
    <w:multiLevelType w:val="multilevel"/>
    <w:tmpl w:val="FD240F6E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A794302"/>
    <w:multiLevelType w:val="multilevel"/>
    <w:tmpl w:val="B506267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6390" w:hanging="720"/>
      </w:pPr>
      <w:rPr>
        <w:rFonts w:ascii="Arial" w:hAnsi="Arial" w:cs="Arial" w:hint="default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433771"/>
    <w:multiLevelType w:val="hybridMultilevel"/>
    <w:tmpl w:val="0BC4A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656CA"/>
    <w:multiLevelType w:val="hybridMultilevel"/>
    <w:tmpl w:val="9B4C4580"/>
    <w:lvl w:ilvl="0" w:tplc="CF5C97F6">
      <w:numFmt w:val="bullet"/>
      <w:lvlText w:val=""/>
      <w:lvlJc w:val="left"/>
      <w:pPr>
        <w:ind w:left="239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14479C4">
      <w:numFmt w:val="bullet"/>
      <w:lvlText w:val="•"/>
      <w:lvlJc w:val="left"/>
      <w:pPr>
        <w:ind w:left="480" w:hanging="176"/>
      </w:pPr>
      <w:rPr>
        <w:rFonts w:hint="default"/>
        <w:lang w:val="en-US" w:eastAsia="en-US" w:bidi="ar-SA"/>
      </w:rPr>
    </w:lvl>
    <w:lvl w:ilvl="2" w:tplc="D93EC2DC">
      <w:numFmt w:val="bullet"/>
      <w:lvlText w:val="•"/>
      <w:lvlJc w:val="left"/>
      <w:pPr>
        <w:ind w:left="720" w:hanging="176"/>
      </w:pPr>
      <w:rPr>
        <w:rFonts w:hint="default"/>
        <w:lang w:val="en-US" w:eastAsia="en-US" w:bidi="ar-SA"/>
      </w:rPr>
    </w:lvl>
    <w:lvl w:ilvl="3" w:tplc="2A5A1690">
      <w:numFmt w:val="bullet"/>
      <w:lvlText w:val="•"/>
      <w:lvlJc w:val="left"/>
      <w:pPr>
        <w:ind w:left="960" w:hanging="176"/>
      </w:pPr>
      <w:rPr>
        <w:rFonts w:hint="default"/>
        <w:lang w:val="en-US" w:eastAsia="en-US" w:bidi="ar-SA"/>
      </w:rPr>
    </w:lvl>
    <w:lvl w:ilvl="4" w:tplc="DF600CB6">
      <w:numFmt w:val="bullet"/>
      <w:lvlText w:val="•"/>
      <w:lvlJc w:val="left"/>
      <w:pPr>
        <w:ind w:left="1201" w:hanging="176"/>
      </w:pPr>
      <w:rPr>
        <w:rFonts w:hint="default"/>
        <w:lang w:val="en-US" w:eastAsia="en-US" w:bidi="ar-SA"/>
      </w:rPr>
    </w:lvl>
    <w:lvl w:ilvl="5" w:tplc="084A4B8A">
      <w:numFmt w:val="bullet"/>
      <w:lvlText w:val="•"/>
      <w:lvlJc w:val="left"/>
      <w:pPr>
        <w:ind w:left="1441" w:hanging="176"/>
      </w:pPr>
      <w:rPr>
        <w:rFonts w:hint="default"/>
        <w:lang w:val="en-US" w:eastAsia="en-US" w:bidi="ar-SA"/>
      </w:rPr>
    </w:lvl>
    <w:lvl w:ilvl="6" w:tplc="7444AE96">
      <w:numFmt w:val="bullet"/>
      <w:lvlText w:val="•"/>
      <w:lvlJc w:val="left"/>
      <w:pPr>
        <w:ind w:left="1681" w:hanging="176"/>
      </w:pPr>
      <w:rPr>
        <w:rFonts w:hint="default"/>
        <w:lang w:val="en-US" w:eastAsia="en-US" w:bidi="ar-SA"/>
      </w:rPr>
    </w:lvl>
    <w:lvl w:ilvl="7" w:tplc="5C4EB4BA">
      <w:numFmt w:val="bullet"/>
      <w:lvlText w:val="•"/>
      <w:lvlJc w:val="left"/>
      <w:pPr>
        <w:ind w:left="1922" w:hanging="176"/>
      </w:pPr>
      <w:rPr>
        <w:rFonts w:hint="default"/>
        <w:lang w:val="en-US" w:eastAsia="en-US" w:bidi="ar-SA"/>
      </w:rPr>
    </w:lvl>
    <w:lvl w:ilvl="8" w:tplc="DFB84DFC">
      <w:numFmt w:val="bullet"/>
      <w:lvlText w:val="•"/>
      <w:lvlJc w:val="left"/>
      <w:pPr>
        <w:ind w:left="2162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3C960D8C"/>
    <w:multiLevelType w:val="multilevel"/>
    <w:tmpl w:val="CD8899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694231"/>
    <w:multiLevelType w:val="hybridMultilevel"/>
    <w:tmpl w:val="484ABCAC"/>
    <w:lvl w:ilvl="0" w:tplc="BE74DFB2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FC8A7AE">
      <w:numFmt w:val="bullet"/>
      <w:lvlText w:val="•"/>
      <w:lvlJc w:val="left"/>
      <w:pPr>
        <w:ind w:left="507" w:hanging="176"/>
      </w:pPr>
      <w:rPr>
        <w:rFonts w:hint="default"/>
        <w:lang w:val="en-US" w:eastAsia="en-US" w:bidi="ar-SA"/>
      </w:rPr>
    </w:lvl>
    <w:lvl w:ilvl="2" w:tplc="33BE45D4">
      <w:numFmt w:val="bullet"/>
      <w:lvlText w:val="•"/>
      <w:lvlJc w:val="left"/>
      <w:pPr>
        <w:ind w:left="734" w:hanging="176"/>
      </w:pPr>
      <w:rPr>
        <w:rFonts w:hint="default"/>
        <w:lang w:val="en-US" w:eastAsia="en-US" w:bidi="ar-SA"/>
      </w:rPr>
    </w:lvl>
    <w:lvl w:ilvl="3" w:tplc="34AAEFEC">
      <w:numFmt w:val="bullet"/>
      <w:lvlText w:val="•"/>
      <w:lvlJc w:val="left"/>
      <w:pPr>
        <w:ind w:left="961" w:hanging="176"/>
      </w:pPr>
      <w:rPr>
        <w:rFonts w:hint="default"/>
        <w:lang w:val="en-US" w:eastAsia="en-US" w:bidi="ar-SA"/>
      </w:rPr>
    </w:lvl>
    <w:lvl w:ilvl="4" w:tplc="B3A2E456">
      <w:numFmt w:val="bullet"/>
      <w:lvlText w:val="•"/>
      <w:lvlJc w:val="left"/>
      <w:pPr>
        <w:ind w:left="1188" w:hanging="176"/>
      </w:pPr>
      <w:rPr>
        <w:rFonts w:hint="default"/>
        <w:lang w:val="en-US" w:eastAsia="en-US" w:bidi="ar-SA"/>
      </w:rPr>
    </w:lvl>
    <w:lvl w:ilvl="5" w:tplc="3CD67176">
      <w:numFmt w:val="bullet"/>
      <w:lvlText w:val="•"/>
      <w:lvlJc w:val="left"/>
      <w:pPr>
        <w:ind w:left="1415" w:hanging="176"/>
      </w:pPr>
      <w:rPr>
        <w:rFonts w:hint="default"/>
        <w:lang w:val="en-US" w:eastAsia="en-US" w:bidi="ar-SA"/>
      </w:rPr>
    </w:lvl>
    <w:lvl w:ilvl="6" w:tplc="48AA02E0">
      <w:numFmt w:val="bullet"/>
      <w:lvlText w:val="•"/>
      <w:lvlJc w:val="left"/>
      <w:pPr>
        <w:ind w:left="1642" w:hanging="176"/>
      </w:pPr>
      <w:rPr>
        <w:rFonts w:hint="default"/>
        <w:lang w:val="en-US" w:eastAsia="en-US" w:bidi="ar-SA"/>
      </w:rPr>
    </w:lvl>
    <w:lvl w:ilvl="7" w:tplc="A02C2EB0">
      <w:numFmt w:val="bullet"/>
      <w:lvlText w:val="•"/>
      <w:lvlJc w:val="left"/>
      <w:pPr>
        <w:ind w:left="1869" w:hanging="176"/>
      </w:pPr>
      <w:rPr>
        <w:rFonts w:hint="default"/>
        <w:lang w:val="en-US" w:eastAsia="en-US" w:bidi="ar-SA"/>
      </w:rPr>
    </w:lvl>
    <w:lvl w:ilvl="8" w:tplc="79FC57A6">
      <w:numFmt w:val="bullet"/>
      <w:lvlText w:val="•"/>
      <w:lvlJc w:val="left"/>
      <w:pPr>
        <w:ind w:left="2096" w:hanging="176"/>
      </w:pPr>
      <w:rPr>
        <w:rFonts w:hint="default"/>
        <w:lang w:val="en-US" w:eastAsia="en-US" w:bidi="ar-SA"/>
      </w:rPr>
    </w:lvl>
  </w:abstractNum>
  <w:abstractNum w:abstractNumId="7" w15:restartNumberingAfterBreak="0">
    <w:nsid w:val="478B71EF"/>
    <w:multiLevelType w:val="multilevel"/>
    <w:tmpl w:val="501EF334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EF20D2"/>
    <w:multiLevelType w:val="multilevel"/>
    <w:tmpl w:val="2EF8492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C7115A"/>
    <w:multiLevelType w:val="multilevel"/>
    <w:tmpl w:val="A3FC969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10" w15:restartNumberingAfterBreak="0">
    <w:nsid w:val="59501338"/>
    <w:multiLevelType w:val="hybridMultilevel"/>
    <w:tmpl w:val="6384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102"/>
    <w:multiLevelType w:val="hybridMultilevel"/>
    <w:tmpl w:val="C09801C2"/>
    <w:lvl w:ilvl="0" w:tplc="6AEE90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26AD3"/>
    <w:multiLevelType w:val="multilevel"/>
    <w:tmpl w:val="52AC2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EF0A51"/>
    <w:multiLevelType w:val="multilevel"/>
    <w:tmpl w:val="75C478C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997DFE"/>
    <w:multiLevelType w:val="hybridMultilevel"/>
    <w:tmpl w:val="032879BC"/>
    <w:lvl w:ilvl="0" w:tplc="22CEB3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59B4"/>
    <w:multiLevelType w:val="hybridMultilevel"/>
    <w:tmpl w:val="1130D220"/>
    <w:lvl w:ilvl="0" w:tplc="B8422D8E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CE2F698">
      <w:numFmt w:val="bullet"/>
      <w:lvlText w:val="•"/>
      <w:lvlJc w:val="left"/>
      <w:pPr>
        <w:ind w:left="490" w:hanging="176"/>
      </w:pPr>
      <w:rPr>
        <w:rFonts w:hint="default"/>
        <w:lang w:val="en-US" w:eastAsia="en-US" w:bidi="ar-SA"/>
      </w:rPr>
    </w:lvl>
    <w:lvl w:ilvl="2" w:tplc="E3BC552C">
      <w:numFmt w:val="bullet"/>
      <w:lvlText w:val="•"/>
      <w:lvlJc w:val="left"/>
      <w:pPr>
        <w:ind w:left="701" w:hanging="176"/>
      </w:pPr>
      <w:rPr>
        <w:rFonts w:hint="default"/>
        <w:lang w:val="en-US" w:eastAsia="en-US" w:bidi="ar-SA"/>
      </w:rPr>
    </w:lvl>
    <w:lvl w:ilvl="3" w:tplc="0D08264E">
      <w:numFmt w:val="bullet"/>
      <w:lvlText w:val="•"/>
      <w:lvlJc w:val="left"/>
      <w:pPr>
        <w:ind w:left="912" w:hanging="176"/>
      </w:pPr>
      <w:rPr>
        <w:rFonts w:hint="default"/>
        <w:lang w:val="en-US" w:eastAsia="en-US" w:bidi="ar-SA"/>
      </w:rPr>
    </w:lvl>
    <w:lvl w:ilvl="4" w:tplc="D4D8F57E">
      <w:numFmt w:val="bullet"/>
      <w:lvlText w:val="•"/>
      <w:lvlJc w:val="left"/>
      <w:pPr>
        <w:ind w:left="1123" w:hanging="176"/>
      </w:pPr>
      <w:rPr>
        <w:rFonts w:hint="default"/>
        <w:lang w:val="en-US" w:eastAsia="en-US" w:bidi="ar-SA"/>
      </w:rPr>
    </w:lvl>
    <w:lvl w:ilvl="5" w:tplc="A6545954">
      <w:numFmt w:val="bullet"/>
      <w:lvlText w:val="•"/>
      <w:lvlJc w:val="left"/>
      <w:pPr>
        <w:ind w:left="1334" w:hanging="176"/>
      </w:pPr>
      <w:rPr>
        <w:rFonts w:hint="default"/>
        <w:lang w:val="en-US" w:eastAsia="en-US" w:bidi="ar-SA"/>
      </w:rPr>
    </w:lvl>
    <w:lvl w:ilvl="6" w:tplc="616251CE">
      <w:numFmt w:val="bullet"/>
      <w:lvlText w:val="•"/>
      <w:lvlJc w:val="left"/>
      <w:pPr>
        <w:ind w:left="1545" w:hanging="176"/>
      </w:pPr>
      <w:rPr>
        <w:rFonts w:hint="default"/>
        <w:lang w:val="en-US" w:eastAsia="en-US" w:bidi="ar-SA"/>
      </w:rPr>
    </w:lvl>
    <w:lvl w:ilvl="7" w:tplc="B04E39B4">
      <w:numFmt w:val="bullet"/>
      <w:lvlText w:val="•"/>
      <w:lvlJc w:val="left"/>
      <w:pPr>
        <w:ind w:left="1756" w:hanging="176"/>
      </w:pPr>
      <w:rPr>
        <w:rFonts w:hint="default"/>
        <w:lang w:val="en-US" w:eastAsia="en-US" w:bidi="ar-SA"/>
      </w:rPr>
    </w:lvl>
    <w:lvl w:ilvl="8" w:tplc="2F1A7680">
      <w:numFmt w:val="bullet"/>
      <w:lvlText w:val="•"/>
      <w:lvlJc w:val="left"/>
      <w:pPr>
        <w:ind w:left="1967" w:hanging="176"/>
      </w:pPr>
      <w:rPr>
        <w:rFonts w:hint="default"/>
        <w:lang w:val="en-US" w:eastAsia="en-US" w:bidi="ar-SA"/>
      </w:rPr>
    </w:lvl>
  </w:abstractNum>
  <w:abstractNum w:abstractNumId="16" w15:restartNumberingAfterBreak="0">
    <w:nsid w:val="7FD96ACE"/>
    <w:multiLevelType w:val="hybridMultilevel"/>
    <w:tmpl w:val="7E54F57C"/>
    <w:lvl w:ilvl="0" w:tplc="1E5E48B2">
      <w:numFmt w:val="bullet"/>
      <w:lvlText w:val=""/>
      <w:lvlJc w:val="left"/>
      <w:pPr>
        <w:ind w:left="250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64A5162">
      <w:numFmt w:val="bullet"/>
      <w:lvlText w:val="•"/>
      <w:lvlJc w:val="left"/>
      <w:pPr>
        <w:ind w:left="491" w:hanging="176"/>
      </w:pPr>
      <w:rPr>
        <w:rFonts w:hint="default"/>
        <w:lang w:val="en-US" w:eastAsia="en-US" w:bidi="ar-SA"/>
      </w:rPr>
    </w:lvl>
    <w:lvl w:ilvl="2" w:tplc="92928674">
      <w:numFmt w:val="bullet"/>
      <w:lvlText w:val="•"/>
      <w:lvlJc w:val="left"/>
      <w:pPr>
        <w:ind w:left="742" w:hanging="176"/>
      </w:pPr>
      <w:rPr>
        <w:rFonts w:hint="default"/>
        <w:lang w:val="en-US" w:eastAsia="en-US" w:bidi="ar-SA"/>
      </w:rPr>
    </w:lvl>
    <w:lvl w:ilvl="3" w:tplc="A2120312">
      <w:numFmt w:val="bullet"/>
      <w:lvlText w:val="•"/>
      <w:lvlJc w:val="left"/>
      <w:pPr>
        <w:ind w:left="993" w:hanging="176"/>
      </w:pPr>
      <w:rPr>
        <w:rFonts w:hint="default"/>
        <w:lang w:val="en-US" w:eastAsia="en-US" w:bidi="ar-SA"/>
      </w:rPr>
    </w:lvl>
    <w:lvl w:ilvl="4" w:tplc="215C1524">
      <w:numFmt w:val="bullet"/>
      <w:lvlText w:val="•"/>
      <w:lvlJc w:val="left"/>
      <w:pPr>
        <w:ind w:left="1244" w:hanging="176"/>
      </w:pPr>
      <w:rPr>
        <w:rFonts w:hint="default"/>
        <w:lang w:val="en-US" w:eastAsia="en-US" w:bidi="ar-SA"/>
      </w:rPr>
    </w:lvl>
    <w:lvl w:ilvl="5" w:tplc="8BD4B404">
      <w:numFmt w:val="bullet"/>
      <w:lvlText w:val="•"/>
      <w:lvlJc w:val="left"/>
      <w:pPr>
        <w:ind w:left="1495" w:hanging="176"/>
      </w:pPr>
      <w:rPr>
        <w:rFonts w:hint="default"/>
        <w:lang w:val="en-US" w:eastAsia="en-US" w:bidi="ar-SA"/>
      </w:rPr>
    </w:lvl>
    <w:lvl w:ilvl="6" w:tplc="91923416">
      <w:numFmt w:val="bullet"/>
      <w:lvlText w:val="•"/>
      <w:lvlJc w:val="left"/>
      <w:pPr>
        <w:ind w:left="1746" w:hanging="176"/>
      </w:pPr>
      <w:rPr>
        <w:rFonts w:hint="default"/>
        <w:lang w:val="en-US" w:eastAsia="en-US" w:bidi="ar-SA"/>
      </w:rPr>
    </w:lvl>
    <w:lvl w:ilvl="7" w:tplc="93801C80">
      <w:numFmt w:val="bullet"/>
      <w:lvlText w:val="•"/>
      <w:lvlJc w:val="left"/>
      <w:pPr>
        <w:ind w:left="1997" w:hanging="176"/>
      </w:pPr>
      <w:rPr>
        <w:rFonts w:hint="default"/>
        <w:lang w:val="en-US" w:eastAsia="en-US" w:bidi="ar-SA"/>
      </w:rPr>
    </w:lvl>
    <w:lvl w:ilvl="8" w:tplc="9EA6F852">
      <w:numFmt w:val="bullet"/>
      <w:lvlText w:val="•"/>
      <w:lvlJc w:val="left"/>
      <w:pPr>
        <w:ind w:left="2248" w:hanging="176"/>
      </w:pPr>
      <w:rPr>
        <w:rFonts w:hint="default"/>
        <w:lang w:val="en-US" w:eastAsia="en-US" w:bidi="ar-SA"/>
      </w:rPr>
    </w:lvl>
  </w:abstractNum>
  <w:num w:numId="1" w16cid:durableId="2119257111">
    <w:abstractNumId w:val="5"/>
  </w:num>
  <w:num w:numId="2" w16cid:durableId="204744244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11666">
    <w:abstractNumId w:val="2"/>
  </w:num>
  <w:num w:numId="4" w16cid:durableId="544148483">
    <w:abstractNumId w:val="13"/>
  </w:num>
  <w:num w:numId="5" w16cid:durableId="726687303">
    <w:abstractNumId w:val="9"/>
  </w:num>
  <w:num w:numId="6" w16cid:durableId="1101099429">
    <w:abstractNumId w:val="12"/>
  </w:num>
  <w:num w:numId="7" w16cid:durableId="1176307783">
    <w:abstractNumId w:val="3"/>
  </w:num>
  <w:num w:numId="8" w16cid:durableId="1205217704">
    <w:abstractNumId w:val="1"/>
  </w:num>
  <w:num w:numId="9" w16cid:durableId="362363501">
    <w:abstractNumId w:val="7"/>
  </w:num>
  <w:num w:numId="10" w16cid:durableId="941187412">
    <w:abstractNumId w:val="10"/>
  </w:num>
  <w:num w:numId="11" w16cid:durableId="740441741">
    <w:abstractNumId w:val="15"/>
  </w:num>
  <w:num w:numId="12" w16cid:durableId="1280529184">
    <w:abstractNumId w:val="6"/>
  </w:num>
  <w:num w:numId="13" w16cid:durableId="1225141870">
    <w:abstractNumId w:val="4"/>
  </w:num>
  <w:num w:numId="14" w16cid:durableId="124466441">
    <w:abstractNumId w:val="16"/>
  </w:num>
  <w:num w:numId="15" w16cid:durableId="1509559843">
    <w:abstractNumId w:val="14"/>
  </w:num>
  <w:num w:numId="16" w16cid:durableId="2028485289">
    <w:abstractNumId w:val="11"/>
  </w:num>
  <w:num w:numId="17" w16cid:durableId="1458450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0NjU1MjS2NDWyNDNT0lEKTi0uzszPAykwqgUAYhPrSCwAAAA="/>
  </w:docVars>
  <w:rsids>
    <w:rsidRoot w:val="00186891"/>
    <w:rsid w:val="00006DD4"/>
    <w:rsid w:val="0002397F"/>
    <w:rsid w:val="00033B7E"/>
    <w:rsid w:val="000569A9"/>
    <w:rsid w:val="00056CF6"/>
    <w:rsid w:val="00062080"/>
    <w:rsid w:val="000668A8"/>
    <w:rsid w:val="000747BB"/>
    <w:rsid w:val="00076675"/>
    <w:rsid w:val="00090122"/>
    <w:rsid w:val="000C29EB"/>
    <w:rsid w:val="000F6EEF"/>
    <w:rsid w:val="0010382F"/>
    <w:rsid w:val="00137A5E"/>
    <w:rsid w:val="001604FF"/>
    <w:rsid w:val="00186891"/>
    <w:rsid w:val="00197824"/>
    <w:rsid w:val="001A07EE"/>
    <w:rsid w:val="001B0299"/>
    <w:rsid w:val="001B0B69"/>
    <w:rsid w:val="001D590C"/>
    <w:rsid w:val="001F3154"/>
    <w:rsid w:val="00231F8D"/>
    <w:rsid w:val="002445E9"/>
    <w:rsid w:val="002742A0"/>
    <w:rsid w:val="002879F2"/>
    <w:rsid w:val="002B1FEE"/>
    <w:rsid w:val="002C173E"/>
    <w:rsid w:val="002E066F"/>
    <w:rsid w:val="002E25AA"/>
    <w:rsid w:val="0030222D"/>
    <w:rsid w:val="00303224"/>
    <w:rsid w:val="003219A2"/>
    <w:rsid w:val="00335AC5"/>
    <w:rsid w:val="00346E42"/>
    <w:rsid w:val="00354CF2"/>
    <w:rsid w:val="00370D35"/>
    <w:rsid w:val="00387625"/>
    <w:rsid w:val="003A6AF2"/>
    <w:rsid w:val="003D6A4A"/>
    <w:rsid w:val="003F235F"/>
    <w:rsid w:val="00403E2D"/>
    <w:rsid w:val="00437A5B"/>
    <w:rsid w:val="00451C14"/>
    <w:rsid w:val="00456F21"/>
    <w:rsid w:val="0046085F"/>
    <w:rsid w:val="004B1228"/>
    <w:rsid w:val="004E111C"/>
    <w:rsid w:val="004F274C"/>
    <w:rsid w:val="00502FD4"/>
    <w:rsid w:val="005325C2"/>
    <w:rsid w:val="005454AD"/>
    <w:rsid w:val="0055031B"/>
    <w:rsid w:val="005559DC"/>
    <w:rsid w:val="00575D6B"/>
    <w:rsid w:val="005845CE"/>
    <w:rsid w:val="00595C67"/>
    <w:rsid w:val="005971B8"/>
    <w:rsid w:val="005E7BA2"/>
    <w:rsid w:val="005E7D83"/>
    <w:rsid w:val="005F49E3"/>
    <w:rsid w:val="00603E84"/>
    <w:rsid w:val="00607801"/>
    <w:rsid w:val="00612866"/>
    <w:rsid w:val="0065028A"/>
    <w:rsid w:val="0067443C"/>
    <w:rsid w:val="006827E7"/>
    <w:rsid w:val="006917C3"/>
    <w:rsid w:val="00695984"/>
    <w:rsid w:val="006D5A80"/>
    <w:rsid w:val="006E4149"/>
    <w:rsid w:val="00714F11"/>
    <w:rsid w:val="0071724D"/>
    <w:rsid w:val="00720DD9"/>
    <w:rsid w:val="00733F2B"/>
    <w:rsid w:val="00746AF5"/>
    <w:rsid w:val="00783307"/>
    <w:rsid w:val="00784829"/>
    <w:rsid w:val="0079237A"/>
    <w:rsid w:val="0079461C"/>
    <w:rsid w:val="007C6F52"/>
    <w:rsid w:val="007D0618"/>
    <w:rsid w:val="0083496A"/>
    <w:rsid w:val="008438C7"/>
    <w:rsid w:val="00854EA4"/>
    <w:rsid w:val="00861A29"/>
    <w:rsid w:val="0087465C"/>
    <w:rsid w:val="0088438B"/>
    <w:rsid w:val="008846BD"/>
    <w:rsid w:val="008955D8"/>
    <w:rsid w:val="008C542B"/>
    <w:rsid w:val="008D72A9"/>
    <w:rsid w:val="008E1594"/>
    <w:rsid w:val="008E1C3B"/>
    <w:rsid w:val="008F298B"/>
    <w:rsid w:val="00907839"/>
    <w:rsid w:val="00923E84"/>
    <w:rsid w:val="009315B5"/>
    <w:rsid w:val="009625BC"/>
    <w:rsid w:val="009700DB"/>
    <w:rsid w:val="0098603A"/>
    <w:rsid w:val="009C7B11"/>
    <w:rsid w:val="009E4E7F"/>
    <w:rsid w:val="00A1471B"/>
    <w:rsid w:val="00A36751"/>
    <w:rsid w:val="00A858BA"/>
    <w:rsid w:val="00A91C38"/>
    <w:rsid w:val="00A97552"/>
    <w:rsid w:val="00AA5D02"/>
    <w:rsid w:val="00AA634A"/>
    <w:rsid w:val="00AB55F3"/>
    <w:rsid w:val="00AB735F"/>
    <w:rsid w:val="00AD3A6F"/>
    <w:rsid w:val="00AD50B3"/>
    <w:rsid w:val="00AD5455"/>
    <w:rsid w:val="00AE4C9E"/>
    <w:rsid w:val="00B406EE"/>
    <w:rsid w:val="00B431F9"/>
    <w:rsid w:val="00B62CDE"/>
    <w:rsid w:val="00BA7BCA"/>
    <w:rsid w:val="00BA7F65"/>
    <w:rsid w:val="00BB46E3"/>
    <w:rsid w:val="00BE31BA"/>
    <w:rsid w:val="00BF7A81"/>
    <w:rsid w:val="00BF7C6F"/>
    <w:rsid w:val="00C0295E"/>
    <w:rsid w:val="00C11554"/>
    <w:rsid w:val="00C229EF"/>
    <w:rsid w:val="00C31D79"/>
    <w:rsid w:val="00C875D2"/>
    <w:rsid w:val="00C913E6"/>
    <w:rsid w:val="00C92E12"/>
    <w:rsid w:val="00CA19C0"/>
    <w:rsid w:val="00CB2E4A"/>
    <w:rsid w:val="00CE13CB"/>
    <w:rsid w:val="00CE3837"/>
    <w:rsid w:val="00CF22FD"/>
    <w:rsid w:val="00D23AE5"/>
    <w:rsid w:val="00D36A99"/>
    <w:rsid w:val="00D61B46"/>
    <w:rsid w:val="00D73F26"/>
    <w:rsid w:val="00D76167"/>
    <w:rsid w:val="00D826E9"/>
    <w:rsid w:val="00D82C60"/>
    <w:rsid w:val="00D94C9A"/>
    <w:rsid w:val="00DA4265"/>
    <w:rsid w:val="00DA7BD5"/>
    <w:rsid w:val="00DD631E"/>
    <w:rsid w:val="00DD6B89"/>
    <w:rsid w:val="00DE7F59"/>
    <w:rsid w:val="00DF5CAA"/>
    <w:rsid w:val="00E42D14"/>
    <w:rsid w:val="00E43E5D"/>
    <w:rsid w:val="00E44FB7"/>
    <w:rsid w:val="00E63AE7"/>
    <w:rsid w:val="00EF175F"/>
    <w:rsid w:val="00F031E6"/>
    <w:rsid w:val="00F1747D"/>
    <w:rsid w:val="00F34C8D"/>
    <w:rsid w:val="00F570E1"/>
    <w:rsid w:val="00F64D4D"/>
    <w:rsid w:val="00F76568"/>
    <w:rsid w:val="00FD03B5"/>
    <w:rsid w:val="03DC7179"/>
    <w:rsid w:val="4E4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8287"/>
  <w15:chartTrackingRefBased/>
  <w15:docId w15:val="{ECF9697E-38FB-42EF-AB63-0BD8264D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D2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86891"/>
    <w:pPr>
      <w:keepNext/>
      <w:keepLines/>
      <w:spacing w:line="276" w:lineRule="auto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6891"/>
    <w:rPr>
      <w:rFonts w:eastAsiaTheme="majorEastAsia" w:cstheme="majorBidi"/>
      <w:color w:val="2F5496" w:themeColor="accent1" w:themeShade="BF"/>
      <w:kern w:val="0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186891"/>
    <w:pPr>
      <w:ind w:left="720"/>
      <w:contextualSpacing/>
    </w:pPr>
  </w:style>
  <w:style w:type="table" w:styleId="TableGrid">
    <w:name w:val="Table Grid"/>
    <w:basedOn w:val="TableNormal"/>
    <w:uiPriority w:val="39"/>
    <w:rsid w:val="00186891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6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91"/>
    <w:rPr>
      <w:rFonts w:ascii="Calibri" w:eastAsia="Calibri" w:hAnsi="Calibri" w:cs="Arial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E4E7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E4E7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E4E7F"/>
    <w:rPr>
      <w:rFonts w:ascii="Trebuchet MS" w:eastAsia="Trebuchet MS" w:hAnsi="Trebuchet MS" w:cs="Trebuchet MS"/>
      <w:kern w:val="0"/>
      <w:sz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E4E7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Revision">
    <w:name w:val="Revision"/>
    <w:hidden/>
    <w:uiPriority w:val="99"/>
    <w:semiHidden/>
    <w:rsid w:val="00C913E6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03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E2D"/>
  </w:style>
  <w:style w:type="character" w:customStyle="1" w:styleId="CommentTextChar">
    <w:name w:val="Comment Text Char"/>
    <w:basedOn w:val="DefaultParagraphFont"/>
    <w:link w:val="CommentText"/>
    <w:uiPriority w:val="99"/>
    <w:rsid w:val="00403E2D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E2D"/>
    <w:rPr>
      <w:rFonts w:ascii="Calibri" w:eastAsia="Calibri" w:hAnsi="Calibri" w:cs="Arial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7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5B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C92E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aeda9fc-c6ac-4b9e-9a37-da53e28088c5">
      <Terms xmlns="http://schemas.microsoft.com/office/infopath/2007/PartnerControls"/>
    </lcf76f155ced4ddcb4097134ff3c332f>
    <_ip_UnifiedCompliancePolicyProperties xmlns="http://schemas.microsoft.com/sharepoint/v3" xsi:nil="true"/>
    <TaxCatchAll xmlns="c9561136-42d9-462c-b55a-1df41b1554ca" xsi:nil="true"/>
    <_Flow_SignoffStatus xmlns="aaeda9fc-c6ac-4b9e-9a37-da53e28088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A646DD5BBE4D8E3853D06E538548" ma:contentTypeVersion="20" ma:contentTypeDescription="Create a new document." ma:contentTypeScope="" ma:versionID="21681ed1dd93ffdce738acbb94f9c48e">
  <xsd:schema xmlns:xsd="http://www.w3.org/2001/XMLSchema" xmlns:xs="http://www.w3.org/2001/XMLSchema" xmlns:p="http://schemas.microsoft.com/office/2006/metadata/properties" xmlns:ns1="http://schemas.microsoft.com/sharepoint/v3" xmlns:ns2="aaeda9fc-c6ac-4b9e-9a37-da53e28088c5" xmlns:ns3="c9561136-42d9-462c-b55a-1df41b1554ca" targetNamespace="http://schemas.microsoft.com/office/2006/metadata/properties" ma:root="true" ma:fieldsID="8d2be643b21357c4e1bf89eea7b103da" ns1:_="" ns2:_="" ns3:_="">
    <xsd:import namespace="http://schemas.microsoft.com/sharepoint/v3"/>
    <xsd:import namespace="aaeda9fc-c6ac-4b9e-9a37-da53e28088c5"/>
    <xsd:import namespace="c9561136-42d9-462c-b55a-1df41b15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a9fc-c6ac-4b9e-9a37-da53e280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e2e3d-913c-45cc-8a86-8c027bc44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1136-42d9-462c-b55a-1df41b155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39d03a-81b8-4de6-b7cd-122d7c83ce20}" ma:internalName="TaxCatchAll" ma:showField="CatchAllData" ma:web="c9561136-42d9-462c-b55a-1df41b155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24AF2-CE2B-4DFB-9DF3-9FF29647B3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da9fc-c6ac-4b9e-9a37-da53e28088c5"/>
    <ds:schemaRef ds:uri="c9561136-42d9-462c-b55a-1df41b1554ca"/>
  </ds:schemaRefs>
</ds:datastoreItem>
</file>

<file path=customXml/itemProps2.xml><?xml version="1.0" encoding="utf-8"?>
<ds:datastoreItem xmlns:ds="http://schemas.openxmlformats.org/officeDocument/2006/customXml" ds:itemID="{C13BFC64-39A9-49C5-84C2-ED42C4AD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da9fc-c6ac-4b9e-9a37-da53e28088c5"/>
    <ds:schemaRef ds:uri="c9561136-42d9-462c-b55a-1df41b15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2140F-B2AF-4441-AFAD-467CB86CB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</dc:creator>
  <cp:keywords/>
  <dc:description/>
  <cp:lastModifiedBy>Номингэрэл Даваадорж</cp:lastModifiedBy>
  <cp:revision>24</cp:revision>
  <dcterms:created xsi:type="dcterms:W3CDTF">2023-12-25T09:55:00Z</dcterms:created>
  <dcterms:modified xsi:type="dcterms:W3CDTF">2024-01-04T05:16:00Z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0x010100B256A646DD5BBE4D8E3853D06E538548</vt:lpwstr>
  </property>
  <property fmtid="{D5CDD505-2E9C-101B-9397-08002B2CF9AE}" pid="3" name="MediaServiceImageTags">
    <vt:lpwstr/>
  </property>
</Properties>
</file>