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E77D" w14:textId="7AA64768" w:rsidR="00F56AAB" w:rsidRPr="00F113FF" w:rsidRDefault="00F56AAB" w:rsidP="00F56AAB">
      <w:pPr>
        <w:pStyle w:val="NormalWeb"/>
        <w:shd w:val="clear" w:color="auto" w:fill="FFFFFF" w:themeFill="background1"/>
        <w:spacing w:before="0" w:beforeAutospacing="0" w:after="0" w:afterAutospacing="0"/>
        <w:jc w:val="right"/>
        <w:rPr>
          <w:rFonts w:ascii="Arial" w:hAnsi="Arial" w:cs="Arial"/>
          <w:color w:val="000000"/>
          <w:lang w:val="mn-MN"/>
        </w:rPr>
      </w:pPr>
      <w:bookmarkStart w:id="0" w:name="_Hlk154658066"/>
      <w:bookmarkStart w:id="1" w:name="_Hlk154658463"/>
      <w:r w:rsidRPr="39C178DA">
        <w:rPr>
          <w:rFonts w:ascii="Arial" w:hAnsi="Arial" w:cs="Arial"/>
          <w:color w:val="000000" w:themeColor="text1"/>
          <w:lang w:val="mn-MN"/>
        </w:rPr>
        <w:t>Сангийн сайдын 2023 оны</w:t>
      </w:r>
      <w:r>
        <w:rPr>
          <w:rFonts w:ascii="Arial" w:hAnsi="Arial" w:cs="Arial"/>
          <w:color w:val="000000" w:themeColor="text1"/>
          <w:lang w:val="mn-MN"/>
        </w:rPr>
        <w:t xml:space="preserve"> 12 дугаар </w:t>
      </w:r>
      <w:r w:rsidRPr="00DC463C">
        <w:rPr>
          <w:lang w:val="mn-MN"/>
        </w:rPr>
        <w:br/>
      </w:r>
      <w:r w:rsidRPr="39C178DA">
        <w:rPr>
          <w:rFonts w:ascii="Arial" w:hAnsi="Arial" w:cs="Arial"/>
          <w:color w:val="000000" w:themeColor="text1"/>
          <w:lang w:val="mn-MN"/>
        </w:rPr>
        <w:t>сарын</w:t>
      </w:r>
      <w:r>
        <w:rPr>
          <w:rFonts w:ascii="Arial" w:hAnsi="Arial" w:cs="Arial"/>
          <w:color w:val="000000" w:themeColor="text1"/>
          <w:lang w:val="mn-MN"/>
        </w:rPr>
        <w:t xml:space="preserve"> 25-ны </w:t>
      </w:r>
      <w:r w:rsidRPr="39C178DA">
        <w:rPr>
          <w:rFonts w:ascii="Arial" w:hAnsi="Arial" w:cs="Arial"/>
          <w:color w:val="000000" w:themeColor="text1"/>
          <w:lang w:val="mn-MN"/>
        </w:rPr>
        <w:t>өдрийн</w:t>
      </w:r>
      <w:r>
        <w:rPr>
          <w:rFonts w:ascii="Arial" w:hAnsi="Arial" w:cs="Arial"/>
          <w:color w:val="000000" w:themeColor="text1"/>
          <w:lang w:val="mn-MN"/>
        </w:rPr>
        <w:t xml:space="preserve"> А/</w:t>
      </w:r>
      <w:r>
        <w:rPr>
          <w:rFonts w:ascii="Arial" w:hAnsi="Arial" w:cs="Arial"/>
          <w:color w:val="000000" w:themeColor="text1"/>
          <w:lang w:val="mn-MN"/>
        </w:rPr>
        <w:t>253</w:t>
      </w:r>
      <w:r>
        <w:rPr>
          <w:rFonts w:ascii="Arial" w:hAnsi="Arial" w:cs="Arial"/>
          <w:color w:val="000000" w:themeColor="text1"/>
          <w:lang w:val="mn-MN"/>
        </w:rPr>
        <w:t xml:space="preserve"> </w:t>
      </w:r>
      <w:r w:rsidRPr="39C178DA">
        <w:rPr>
          <w:rFonts w:ascii="Arial" w:hAnsi="Arial" w:cs="Arial"/>
          <w:color w:val="000000" w:themeColor="text1"/>
          <w:lang w:val="mn-MN"/>
        </w:rPr>
        <w:t>дугаар</w:t>
      </w:r>
      <w:r w:rsidRPr="00DC463C">
        <w:rPr>
          <w:lang w:val="mn-MN"/>
        </w:rPr>
        <w:br/>
      </w:r>
      <w:r w:rsidRPr="39C178DA">
        <w:rPr>
          <w:rFonts w:ascii="Arial" w:hAnsi="Arial" w:cs="Arial"/>
          <w:color w:val="000000" w:themeColor="text1"/>
          <w:lang w:val="mn-MN"/>
        </w:rPr>
        <w:t xml:space="preserve"> тушаалын хавсралт</w:t>
      </w:r>
    </w:p>
    <w:p w14:paraId="4E5CC18C" w14:textId="77777777" w:rsidR="00C04E15" w:rsidRPr="00B0212D" w:rsidRDefault="00C04E15" w:rsidP="00C04E15">
      <w:pPr>
        <w:snapToGrid w:val="0"/>
        <w:jc w:val="center"/>
        <w:rPr>
          <w:rFonts w:ascii="Arial" w:hAnsi="Arial"/>
          <w:b/>
          <w:sz w:val="24"/>
          <w:szCs w:val="24"/>
          <w:lang w:val="mn-MN"/>
        </w:rPr>
      </w:pPr>
    </w:p>
    <w:p w14:paraId="5779FE0F" w14:textId="77777777" w:rsidR="00C04E15" w:rsidRPr="00B0212D" w:rsidRDefault="00C04E15" w:rsidP="00C04E15">
      <w:pPr>
        <w:snapToGrid w:val="0"/>
        <w:jc w:val="center"/>
        <w:rPr>
          <w:rFonts w:ascii="Arial" w:hAnsi="Arial"/>
          <w:b/>
          <w:sz w:val="24"/>
          <w:szCs w:val="24"/>
          <w:lang w:val="mn-MN"/>
        </w:rPr>
      </w:pPr>
      <w:r w:rsidRPr="00B0212D">
        <w:rPr>
          <w:rFonts w:ascii="Arial" w:hAnsi="Arial"/>
          <w:b/>
          <w:sz w:val="24"/>
          <w:szCs w:val="24"/>
          <w:lang w:val="mn-MN"/>
        </w:rPr>
        <w:t xml:space="preserve">ТЕНДЕР ШАЛГАРУУЛАЛТЫН ГОМДОЛ ХЯНАН </w:t>
      </w:r>
      <w:r w:rsidRPr="00B0212D">
        <w:rPr>
          <w:rFonts w:ascii="Arial" w:hAnsi="Arial"/>
          <w:b/>
          <w:sz w:val="24"/>
          <w:szCs w:val="24"/>
          <w:lang w:val="mn-MN"/>
        </w:rPr>
        <w:br/>
        <w:t>ШИЙДВЭРЛЭХ ЖУРАМ</w:t>
      </w:r>
    </w:p>
    <w:p w14:paraId="7E147C5B" w14:textId="77777777" w:rsidR="00C04E15" w:rsidRPr="00B0212D" w:rsidRDefault="00C04E15" w:rsidP="00C04E15">
      <w:pPr>
        <w:snapToGrid w:val="0"/>
        <w:jc w:val="center"/>
        <w:rPr>
          <w:rFonts w:ascii="Arial" w:hAnsi="Arial"/>
          <w:b/>
          <w:sz w:val="24"/>
          <w:szCs w:val="24"/>
          <w:lang w:val="mn-MN"/>
        </w:rPr>
      </w:pPr>
    </w:p>
    <w:p w14:paraId="72F3B960" w14:textId="77777777" w:rsidR="00C04E15" w:rsidRPr="00B0212D" w:rsidRDefault="00C04E15" w:rsidP="00C04E15">
      <w:pPr>
        <w:snapToGrid w:val="0"/>
        <w:jc w:val="center"/>
        <w:rPr>
          <w:rFonts w:ascii="Arial" w:hAnsi="Arial"/>
          <w:b/>
          <w:sz w:val="24"/>
          <w:szCs w:val="24"/>
          <w:lang w:val="mn-MN"/>
        </w:rPr>
      </w:pPr>
      <w:r w:rsidRPr="00B0212D">
        <w:rPr>
          <w:rFonts w:ascii="Arial" w:hAnsi="Arial"/>
          <w:b/>
          <w:sz w:val="24"/>
          <w:szCs w:val="24"/>
          <w:lang w:val="mn-MN"/>
        </w:rPr>
        <w:t>Нэг.Нийтлэг үндэслэл</w:t>
      </w:r>
    </w:p>
    <w:p w14:paraId="0B1B7DB5" w14:textId="77777777" w:rsidR="00C04E15" w:rsidRPr="00B0212D" w:rsidRDefault="00C04E15" w:rsidP="00C04E15">
      <w:pPr>
        <w:snapToGrid w:val="0"/>
        <w:jc w:val="center"/>
        <w:rPr>
          <w:rFonts w:ascii="Arial" w:hAnsi="Arial"/>
          <w:b/>
          <w:sz w:val="24"/>
          <w:szCs w:val="24"/>
          <w:lang w:val="mn-MN"/>
        </w:rPr>
      </w:pPr>
    </w:p>
    <w:p w14:paraId="38B23689"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1.1.Энэ журмаар Төрийн болон орон нутгийн өмчийн хөрөнгөөр бараа, ажил, үйлчилгээ худалдан авах тухай хууль /Шинэчилсэн найруулга/-ийн (цаашид “хууль” гэх)-д заасны дагуу сонирхогч этгээд, оролцогчоос хуулийн 58, 59 дүгээр зүйлд зааснаар өрсөлдөөний асуудал хариуцсан төрийн захиргааны байгууллага (цаашид “Шударга өрсөлдөөн, хэрэглэгчийн төлөө газар” гэх), санхүү, төсвийн асуудал эрхэлсэн төрийн захиргааны төв байгууллага (цаашид “Сангийн яам” гэх)-д</w:t>
      </w:r>
      <w:r w:rsidRPr="00B0212D" w:rsidDel="00F92A2C">
        <w:rPr>
          <w:rFonts w:ascii="Arial" w:hAnsi="Arial"/>
          <w:sz w:val="24"/>
          <w:szCs w:val="24"/>
          <w:lang w:val="mn-MN"/>
        </w:rPr>
        <w:t xml:space="preserve"> </w:t>
      </w:r>
      <w:r w:rsidRPr="00B0212D">
        <w:rPr>
          <w:rFonts w:ascii="Arial" w:hAnsi="Arial"/>
          <w:sz w:val="24"/>
          <w:szCs w:val="24"/>
          <w:lang w:val="mn-MN"/>
        </w:rPr>
        <w:t>гомдол гаргах, хянан шийдвэрлэх ажиллагааг зохицуулна.</w:t>
      </w:r>
    </w:p>
    <w:p w14:paraId="27E2FEF0" w14:textId="77777777" w:rsidR="00C04E15" w:rsidRPr="00B0212D" w:rsidRDefault="00C04E15" w:rsidP="00C04E15">
      <w:pPr>
        <w:pStyle w:val="ListParagraph"/>
        <w:snapToGrid w:val="0"/>
        <w:contextualSpacing w:val="0"/>
        <w:jc w:val="both"/>
        <w:rPr>
          <w:rFonts w:ascii="Arial" w:hAnsi="Arial"/>
          <w:sz w:val="24"/>
          <w:szCs w:val="24"/>
          <w:lang w:val="mn-MN"/>
        </w:rPr>
      </w:pPr>
    </w:p>
    <w:p w14:paraId="4A5AF682"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 xml:space="preserve">1.2.Хуулийн 57 дугаар зүйлд заасны дагуу захиалагчид гаргасан гомдлыг хянан шийдвэрлэх ажиллагаанд энэ журам хамаарахгүй. </w:t>
      </w:r>
    </w:p>
    <w:p w14:paraId="1EAFB158" w14:textId="77777777" w:rsidR="00C04E15" w:rsidRPr="00B0212D" w:rsidRDefault="00C04E15" w:rsidP="00C04E15">
      <w:pPr>
        <w:snapToGrid w:val="0"/>
        <w:ind w:firstLine="720"/>
        <w:jc w:val="both"/>
        <w:rPr>
          <w:rFonts w:ascii="Arial" w:hAnsi="Arial"/>
          <w:sz w:val="24"/>
          <w:szCs w:val="24"/>
          <w:lang w:val="mn-MN"/>
        </w:rPr>
      </w:pPr>
    </w:p>
    <w:p w14:paraId="553347D2"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1.3.Гомдол хянан шийдвэрлэх байгууллагын шийдвэрийг захиалагч Захиргааны ерөнхий хуулийн 98.2-т заасны дагуу заавал биелүүлнэ.</w:t>
      </w:r>
    </w:p>
    <w:p w14:paraId="2B572EBD" w14:textId="77777777" w:rsidR="00C04E15" w:rsidRPr="00B0212D" w:rsidRDefault="00C04E15" w:rsidP="00C04E15">
      <w:pPr>
        <w:snapToGrid w:val="0"/>
        <w:ind w:firstLine="720"/>
        <w:jc w:val="both"/>
        <w:rPr>
          <w:rFonts w:ascii="Arial" w:hAnsi="Arial"/>
          <w:sz w:val="24"/>
          <w:szCs w:val="24"/>
          <w:lang w:val="mn-MN"/>
        </w:rPr>
      </w:pPr>
    </w:p>
    <w:p w14:paraId="4AA8CE45"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1.4.Гомдол хууль болон энэ журамд заасан бүрдүүлбэр, агуулгад тавигдах шаардлагад нийцсэн байна.</w:t>
      </w:r>
    </w:p>
    <w:p w14:paraId="48FDFD17" w14:textId="77777777" w:rsidR="00C04E15" w:rsidRPr="00B0212D" w:rsidRDefault="00C04E15" w:rsidP="00C04E15">
      <w:pPr>
        <w:pStyle w:val="ListParagraph"/>
        <w:snapToGrid w:val="0"/>
        <w:contextualSpacing w:val="0"/>
        <w:rPr>
          <w:rFonts w:ascii="Arial" w:hAnsi="Arial"/>
          <w:sz w:val="24"/>
          <w:szCs w:val="24"/>
          <w:lang w:val="mn-MN"/>
        </w:rPr>
      </w:pPr>
    </w:p>
    <w:p w14:paraId="52E334E5" w14:textId="77777777" w:rsidR="00C04E15" w:rsidRPr="00B0212D" w:rsidRDefault="00C04E15" w:rsidP="00C04E15">
      <w:pPr>
        <w:pStyle w:val="ListParagraph"/>
        <w:snapToGrid w:val="0"/>
        <w:contextualSpacing w:val="0"/>
        <w:jc w:val="center"/>
        <w:rPr>
          <w:rFonts w:ascii="Arial" w:hAnsi="Arial"/>
          <w:b/>
          <w:bCs/>
          <w:sz w:val="24"/>
          <w:szCs w:val="24"/>
          <w:lang w:val="mn-MN"/>
        </w:rPr>
      </w:pPr>
      <w:r w:rsidRPr="00B0212D">
        <w:rPr>
          <w:rFonts w:ascii="Arial" w:hAnsi="Arial"/>
          <w:b/>
          <w:bCs/>
          <w:sz w:val="24"/>
          <w:szCs w:val="24"/>
          <w:lang w:val="mn-MN"/>
        </w:rPr>
        <w:t>Хоёр.Гомдолд тавих бүрдүүлбэрийн шаардлага</w:t>
      </w:r>
    </w:p>
    <w:p w14:paraId="7171115A" w14:textId="77777777" w:rsidR="00C04E15" w:rsidRPr="00B0212D" w:rsidRDefault="00C04E15" w:rsidP="00C04E15">
      <w:pPr>
        <w:pStyle w:val="ListParagraph"/>
        <w:snapToGrid w:val="0"/>
        <w:contextualSpacing w:val="0"/>
        <w:jc w:val="both"/>
        <w:rPr>
          <w:rFonts w:ascii="Arial" w:hAnsi="Arial"/>
          <w:sz w:val="24"/>
          <w:szCs w:val="24"/>
          <w:lang w:val="mn-MN"/>
        </w:rPr>
      </w:pPr>
    </w:p>
    <w:p w14:paraId="19B39392"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 xml:space="preserve">2.1.Гомдол дараах шаардлагыг хангасан байна. Үүнд: </w:t>
      </w:r>
    </w:p>
    <w:p w14:paraId="193114D8" w14:textId="77777777" w:rsidR="00C04E15" w:rsidRPr="00B0212D" w:rsidRDefault="00C04E15" w:rsidP="00C04E15">
      <w:pPr>
        <w:pStyle w:val="ListParagraph"/>
        <w:snapToGrid w:val="0"/>
        <w:contextualSpacing w:val="0"/>
        <w:jc w:val="both"/>
        <w:rPr>
          <w:rFonts w:ascii="Arial" w:hAnsi="Arial"/>
          <w:sz w:val="24"/>
          <w:szCs w:val="24"/>
          <w:lang w:val="mn-MN"/>
        </w:rPr>
      </w:pPr>
    </w:p>
    <w:p w14:paraId="0AF95CEB"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2.1.1.албан бичгийг хуульд заасан хугацааны дотор гомдол хянан шийдвэрлэх байгууллагад эх хувиар, эсхүл албан бичиг солилцооны дундын систем (“DocX систем”)-ээр баталгаажуулж хүргүүлэх;</w:t>
      </w:r>
    </w:p>
    <w:p w14:paraId="1B6E4A90" w14:textId="77777777" w:rsidR="00C04E15" w:rsidRPr="00B0212D" w:rsidRDefault="00C04E15" w:rsidP="00C04E15">
      <w:pPr>
        <w:pStyle w:val="ListParagraph"/>
        <w:snapToGrid w:val="0"/>
        <w:ind w:left="1350"/>
        <w:contextualSpacing w:val="0"/>
        <w:jc w:val="both"/>
        <w:rPr>
          <w:rFonts w:ascii="Arial" w:hAnsi="Arial"/>
          <w:sz w:val="24"/>
          <w:szCs w:val="24"/>
          <w:lang w:val="mn-MN"/>
        </w:rPr>
      </w:pPr>
    </w:p>
    <w:p w14:paraId="712F29B6"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2.1.2.гомдлыг Монгол хэлний тухай хуулийн 6.7-д нийцүүлж монгол хэлээр үйлдсэн байх;</w:t>
      </w:r>
    </w:p>
    <w:p w14:paraId="39601C2F" w14:textId="77777777" w:rsidR="00C04E15" w:rsidRPr="00B0212D" w:rsidRDefault="00C04E15" w:rsidP="00C04E15">
      <w:pPr>
        <w:snapToGrid w:val="0"/>
        <w:ind w:left="720" w:firstLine="630"/>
        <w:jc w:val="both"/>
        <w:rPr>
          <w:rFonts w:ascii="Arial" w:hAnsi="Arial"/>
          <w:sz w:val="24"/>
          <w:szCs w:val="24"/>
          <w:lang w:val="mn-MN"/>
        </w:rPr>
      </w:pPr>
    </w:p>
    <w:p w14:paraId="372614A9"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2.1.3.Архив, албан хэрэг хөтлөлтийн тухай хуулийн 38.1-д заасан бүрдүүлбэрийг хангах;</w:t>
      </w:r>
    </w:p>
    <w:p w14:paraId="4AF36C37" w14:textId="77777777" w:rsidR="00C04E15" w:rsidRPr="00B0212D" w:rsidRDefault="00C04E15" w:rsidP="00C04E15">
      <w:pPr>
        <w:snapToGrid w:val="0"/>
        <w:ind w:left="720" w:firstLine="630"/>
        <w:jc w:val="both"/>
        <w:rPr>
          <w:rFonts w:ascii="Arial" w:hAnsi="Arial"/>
          <w:sz w:val="24"/>
          <w:szCs w:val="24"/>
          <w:lang w:val="mn-MN"/>
        </w:rPr>
      </w:pPr>
    </w:p>
    <w:p w14:paraId="778B4521"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2.1.4.гарын үсэг, тамга /тэмдэг/-ийг эх хувиар хэрэглэсэн байх.</w:t>
      </w:r>
    </w:p>
    <w:p w14:paraId="34E80A4F" w14:textId="77777777" w:rsidR="00C04E15" w:rsidRPr="00B0212D" w:rsidRDefault="00C04E15" w:rsidP="00C04E15">
      <w:pPr>
        <w:snapToGrid w:val="0"/>
        <w:ind w:firstLine="720"/>
        <w:jc w:val="both"/>
        <w:rPr>
          <w:rFonts w:ascii="Arial" w:hAnsi="Arial"/>
          <w:sz w:val="24"/>
          <w:szCs w:val="24"/>
          <w:lang w:val="mn-MN"/>
        </w:rPr>
      </w:pPr>
    </w:p>
    <w:p w14:paraId="44E05456"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2.2.Гомдолд дараах баримт бичгийг хавсаргана. Үүнд:</w:t>
      </w:r>
    </w:p>
    <w:p w14:paraId="6D1046B3" w14:textId="77777777" w:rsidR="00C04E15" w:rsidRPr="00B0212D" w:rsidRDefault="00C04E15" w:rsidP="00C04E15">
      <w:pPr>
        <w:pStyle w:val="ListParagraph"/>
        <w:snapToGrid w:val="0"/>
        <w:contextualSpacing w:val="0"/>
        <w:rPr>
          <w:rFonts w:ascii="Arial" w:hAnsi="Arial"/>
          <w:sz w:val="24"/>
          <w:szCs w:val="24"/>
          <w:lang w:val="mn-MN"/>
        </w:rPr>
      </w:pPr>
    </w:p>
    <w:p w14:paraId="24752A9A"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2.2.1.итгэмжлэлгүйгээр төлөөлөх эрх бүхий этгээдээс өөр этгээд гарын үсэг зурсан бол гомдол гаргах эрх олгосон итгэмжлэлийн эх хувь, эсхүл нотариатаар гэрчлүүлсэн хуулбар;</w:t>
      </w:r>
    </w:p>
    <w:p w14:paraId="3DF02D3D" w14:textId="77777777" w:rsidR="00C04E15" w:rsidRPr="00B0212D" w:rsidRDefault="00C04E15" w:rsidP="00C04E15">
      <w:pPr>
        <w:pStyle w:val="ListParagraph"/>
        <w:snapToGrid w:val="0"/>
        <w:ind w:left="1350"/>
        <w:contextualSpacing w:val="0"/>
        <w:jc w:val="both"/>
        <w:rPr>
          <w:rFonts w:ascii="Arial" w:hAnsi="Arial"/>
          <w:sz w:val="24"/>
          <w:szCs w:val="24"/>
          <w:lang w:val="mn-MN"/>
        </w:rPr>
      </w:pPr>
    </w:p>
    <w:p w14:paraId="42044817"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2.2.2.гадаадын хуулийн этгээдийн үүсгэн байгуулагдсан улсын хуулийн дагуу итгэмжлэлгүйгээр төлөөлөх эрхийг нотлох баримт;</w:t>
      </w:r>
    </w:p>
    <w:p w14:paraId="394E6669" w14:textId="77777777" w:rsidR="00C04E15" w:rsidRPr="00B0212D" w:rsidRDefault="00C04E15" w:rsidP="00C04E15">
      <w:pPr>
        <w:pStyle w:val="ListParagraph"/>
        <w:snapToGrid w:val="0"/>
        <w:ind w:firstLine="630"/>
        <w:contextualSpacing w:val="0"/>
        <w:jc w:val="both"/>
        <w:rPr>
          <w:rFonts w:ascii="Arial" w:hAnsi="Arial"/>
          <w:sz w:val="24"/>
          <w:szCs w:val="24"/>
          <w:lang w:val="mn-MN"/>
        </w:rPr>
      </w:pPr>
    </w:p>
    <w:p w14:paraId="0FBB8BA3"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2.2.3.гадаад хэлээр үйлдсэн баримт бичгийн монгол орчуулга;</w:t>
      </w:r>
    </w:p>
    <w:p w14:paraId="28E89640" w14:textId="77777777" w:rsidR="00C04E15" w:rsidRPr="00B0212D" w:rsidRDefault="00C04E15" w:rsidP="00C04E15">
      <w:pPr>
        <w:snapToGrid w:val="0"/>
        <w:ind w:left="720" w:firstLine="630"/>
        <w:jc w:val="both"/>
        <w:rPr>
          <w:rFonts w:ascii="Arial" w:hAnsi="Arial"/>
          <w:sz w:val="24"/>
          <w:szCs w:val="24"/>
          <w:lang w:val="mn-MN"/>
        </w:rPr>
      </w:pPr>
    </w:p>
    <w:p w14:paraId="7DD8EB44"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2.2.4.Шударга өрсөлдөөн, хэрэглэгчийн төлөө газарт гаргах гомдолд журмын 3.3-т заасан нотлох баримт;</w:t>
      </w:r>
    </w:p>
    <w:p w14:paraId="05C67DA0" w14:textId="77777777" w:rsidR="00C04E15" w:rsidRPr="00B0212D" w:rsidRDefault="00C04E15" w:rsidP="00C04E15">
      <w:pPr>
        <w:snapToGrid w:val="0"/>
        <w:ind w:left="720" w:firstLine="630"/>
        <w:jc w:val="both"/>
        <w:rPr>
          <w:rFonts w:ascii="Arial" w:hAnsi="Arial"/>
          <w:sz w:val="24"/>
          <w:szCs w:val="24"/>
          <w:lang w:val="mn-MN"/>
        </w:rPr>
      </w:pPr>
    </w:p>
    <w:p w14:paraId="2ACE2896" w14:textId="77777777" w:rsidR="00C04E15" w:rsidRPr="00B0212D" w:rsidRDefault="00C04E15" w:rsidP="00C04E15">
      <w:pPr>
        <w:snapToGrid w:val="0"/>
        <w:ind w:left="720" w:firstLine="630"/>
        <w:jc w:val="both"/>
        <w:rPr>
          <w:rFonts w:ascii="Arial" w:hAnsi="Arial"/>
          <w:sz w:val="24"/>
          <w:szCs w:val="24"/>
          <w:lang w:val="mn-MN"/>
        </w:rPr>
      </w:pPr>
      <w:r w:rsidRPr="00B0212D">
        <w:rPr>
          <w:rFonts w:ascii="Arial" w:hAnsi="Arial"/>
          <w:sz w:val="24"/>
          <w:szCs w:val="24"/>
          <w:lang w:val="mn-MN"/>
        </w:rPr>
        <w:t>2.2.5.Сангийн яаманд гаргах гомдолд энэ журмын 4.1, 4.2-т заасан нотлох баримт.</w:t>
      </w:r>
    </w:p>
    <w:p w14:paraId="41F7C494" w14:textId="77777777" w:rsidR="00C04E15" w:rsidRPr="00B0212D" w:rsidRDefault="00C04E15" w:rsidP="00C04E15">
      <w:pPr>
        <w:snapToGrid w:val="0"/>
        <w:ind w:firstLine="720"/>
        <w:jc w:val="both"/>
        <w:rPr>
          <w:rFonts w:ascii="Arial" w:hAnsi="Arial"/>
          <w:sz w:val="24"/>
          <w:szCs w:val="24"/>
          <w:lang w:val="mn-MN"/>
        </w:rPr>
      </w:pPr>
    </w:p>
    <w:p w14:paraId="593D438C"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2.3.Гомдлыг гомдол хянан шийдвэрлэх байгууллагын бичиг хэргийн бүртгэлд бүртгэснээр хүлээн авсанд тооцно.</w:t>
      </w:r>
    </w:p>
    <w:p w14:paraId="1E552D46" w14:textId="77777777" w:rsidR="00C04E15" w:rsidRPr="00B0212D" w:rsidRDefault="00C04E15" w:rsidP="00C04E15">
      <w:pPr>
        <w:pStyle w:val="ListParagraph"/>
        <w:snapToGrid w:val="0"/>
        <w:contextualSpacing w:val="0"/>
        <w:jc w:val="both"/>
        <w:rPr>
          <w:rFonts w:ascii="Arial" w:hAnsi="Arial"/>
          <w:sz w:val="24"/>
          <w:szCs w:val="24"/>
          <w:lang w:val="mn-MN"/>
        </w:rPr>
      </w:pPr>
    </w:p>
    <w:p w14:paraId="44B6A0FC" w14:textId="77777777" w:rsidR="00C04E15" w:rsidRPr="00B0212D" w:rsidRDefault="00C04E15" w:rsidP="00C04E15">
      <w:pPr>
        <w:snapToGrid w:val="0"/>
        <w:ind w:firstLine="720"/>
        <w:jc w:val="both"/>
        <w:rPr>
          <w:rFonts w:ascii="Arial" w:hAnsi="Arial"/>
          <w:sz w:val="24"/>
          <w:szCs w:val="24"/>
          <w:lang w:val="mn-MN"/>
        </w:rPr>
      </w:pPr>
      <w:r w:rsidRPr="00B0212D">
        <w:rPr>
          <w:rFonts w:ascii="Arial" w:hAnsi="Arial"/>
          <w:sz w:val="24"/>
          <w:szCs w:val="24"/>
          <w:lang w:val="mn-MN"/>
        </w:rPr>
        <w:t>2.4.Гомдол энэ журмын 2.1-2.3-т заасан шаардлагыг хангахгүй тохиолдолд гомдлыг буцаах үндэслэл болно.</w:t>
      </w:r>
    </w:p>
    <w:p w14:paraId="2D4AB31F" w14:textId="77777777" w:rsidR="00C04E15" w:rsidRPr="00B0212D" w:rsidRDefault="00C04E15" w:rsidP="00C04E15">
      <w:pPr>
        <w:pStyle w:val="ListParagraph"/>
        <w:snapToGrid w:val="0"/>
        <w:contextualSpacing w:val="0"/>
        <w:rPr>
          <w:rFonts w:ascii="Arial" w:hAnsi="Arial"/>
          <w:sz w:val="24"/>
          <w:szCs w:val="24"/>
          <w:lang w:val="mn-MN"/>
        </w:rPr>
      </w:pPr>
    </w:p>
    <w:p w14:paraId="25C6825B" w14:textId="77777777" w:rsidR="00C04E15" w:rsidRPr="00B0212D" w:rsidRDefault="00C04E15" w:rsidP="00C04E15">
      <w:pPr>
        <w:snapToGrid w:val="0"/>
        <w:jc w:val="center"/>
        <w:rPr>
          <w:rFonts w:ascii="Arial" w:hAnsi="Arial"/>
          <w:b/>
          <w:sz w:val="24"/>
          <w:szCs w:val="24"/>
          <w:lang w:val="mn-MN"/>
        </w:rPr>
      </w:pPr>
      <w:bookmarkStart w:id="2" w:name="_Hlk145078740"/>
      <w:r w:rsidRPr="00B0212D">
        <w:rPr>
          <w:rFonts w:ascii="Arial" w:hAnsi="Arial"/>
          <w:b/>
          <w:sz w:val="24"/>
          <w:szCs w:val="24"/>
          <w:lang w:val="mn-MN"/>
        </w:rPr>
        <w:t>Гурав.</w:t>
      </w:r>
      <w:bookmarkEnd w:id="2"/>
      <w:r w:rsidRPr="00B0212D">
        <w:rPr>
          <w:rFonts w:ascii="Arial" w:hAnsi="Arial"/>
          <w:b/>
          <w:sz w:val="24"/>
          <w:szCs w:val="24"/>
          <w:lang w:val="mn-MN"/>
        </w:rPr>
        <w:t xml:space="preserve">Шударга өрсөлдөөн, хэрэглэгчийн төлөө газарт </w:t>
      </w:r>
      <w:r w:rsidRPr="00B0212D">
        <w:rPr>
          <w:rFonts w:ascii="Arial" w:hAnsi="Arial"/>
          <w:b/>
          <w:sz w:val="24"/>
          <w:szCs w:val="24"/>
          <w:lang w:val="mn-MN"/>
        </w:rPr>
        <w:br/>
        <w:t>гомдол гаргах, гомдлыг хүлээн авах, шийдвэрлэх</w:t>
      </w:r>
    </w:p>
    <w:p w14:paraId="4B83AB95" w14:textId="77777777" w:rsidR="00C04E15" w:rsidRPr="00B0212D" w:rsidRDefault="00C04E15" w:rsidP="00C04E15">
      <w:pPr>
        <w:snapToGrid w:val="0"/>
        <w:jc w:val="center"/>
        <w:rPr>
          <w:rFonts w:ascii="Arial" w:hAnsi="Arial"/>
          <w:b/>
          <w:sz w:val="24"/>
          <w:szCs w:val="24"/>
          <w:lang w:val="mn-MN"/>
        </w:rPr>
      </w:pPr>
    </w:p>
    <w:p w14:paraId="155A5AC2"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3.1.Шударга өрсөлдөөн, хэрэглэгчийн төлөө газар тендер шалгаруулалтын баримт бичиг өрсөлдөөн хязгаарласан тухай сонирхогч этгээдийн үндэслэл бүхий гомдлыг хуулийн 58.1-д заасан хугацаанд хүлээн авна.</w:t>
      </w:r>
    </w:p>
    <w:p w14:paraId="46587FF8" w14:textId="77777777" w:rsidR="00C04E15" w:rsidRPr="00B0212D" w:rsidRDefault="00C04E15" w:rsidP="00C04E15">
      <w:pPr>
        <w:pStyle w:val="ListParagraph"/>
        <w:tabs>
          <w:tab w:val="left" w:pos="0"/>
        </w:tabs>
        <w:snapToGrid w:val="0"/>
        <w:contextualSpacing w:val="0"/>
        <w:jc w:val="both"/>
        <w:rPr>
          <w:rFonts w:ascii="Arial" w:hAnsi="Arial"/>
          <w:sz w:val="24"/>
          <w:szCs w:val="24"/>
          <w:lang w:val="mn-MN"/>
        </w:rPr>
      </w:pPr>
    </w:p>
    <w:p w14:paraId="4C322F7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3.2.Сонирхогч этгээдийн гомдолд өрсөлдөөн хязгаарласан гэж үзсэн тендер шалгаруулалт, түүний багцын мэдээллийг тодорхой тусгасан байна. </w:t>
      </w:r>
    </w:p>
    <w:p w14:paraId="3C5421C1" w14:textId="77777777" w:rsidR="00C04E15" w:rsidRPr="00B0212D" w:rsidRDefault="00C04E15" w:rsidP="00C04E15">
      <w:pPr>
        <w:tabs>
          <w:tab w:val="left" w:pos="0"/>
        </w:tabs>
        <w:snapToGrid w:val="0"/>
        <w:ind w:firstLine="720"/>
        <w:jc w:val="both"/>
        <w:rPr>
          <w:rFonts w:ascii="Arial" w:hAnsi="Arial"/>
          <w:sz w:val="24"/>
          <w:szCs w:val="24"/>
          <w:lang w:val="mn-MN"/>
        </w:rPr>
      </w:pPr>
    </w:p>
    <w:p w14:paraId="029FB911"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3.3.Шударга өрсөлдөөн, хэрэглэгчийн төлөө газарт гаргах гомдолд энэ журмын 2.7-д зааснаас гадна захиалагчаас урилга хүлээн авсан, эсхүл тендер шалгаруулалтын баримт бичигт заасан журмаар сонирхлоо илэрхийлсэн болохыг нотлох баримтыг хавсаргана. </w:t>
      </w:r>
    </w:p>
    <w:p w14:paraId="448B6D62" w14:textId="77777777" w:rsidR="00C04E15" w:rsidRPr="00B0212D" w:rsidRDefault="00C04E15" w:rsidP="00C04E15">
      <w:pPr>
        <w:tabs>
          <w:tab w:val="left" w:pos="0"/>
        </w:tabs>
        <w:snapToGrid w:val="0"/>
        <w:ind w:firstLine="720"/>
        <w:jc w:val="both"/>
        <w:rPr>
          <w:rFonts w:ascii="Arial" w:hAnsi="Arial"/>
          <w:sz w:val="24"/>
          <w:szCs w:val="24"/>
          <w:lang w:val="mn-MN"/>
        </w:rPr>
      </w:pPr>
    </w:p>
    <w:p w14:paraId="33F028E3"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3.4.Шударга өрсөлдөөн, хэрэглэгчийн төлөө газар хуулийн 58.3-т заасан шаардлагыг хангахгүй гомдлыг хүлээн авахаас татгалзаж буцаана.</w:t>
      </w:r>
    </w:p>
    <w:p w14:paraId="1F5D669B" w14:textId="77777777" w:rsidR="00C04E15" w:rsidRPr="00B0212D" w:rsidRDefault="00C04E15" w:rsidP="00C04E15">
      <w:pPr>
        <w:tabs>
          <w:tab w:val="left" w:pos="0"/>
        </w:tabs>
        <w:snapToGrid w:val="0"/>
        <w:ind w:firstLine="720"/>
        <w:jc w:val="both"/>
        <w:rPr>
          <w:rFonts w:ascii="Arial" w:hAnsi="Arial"/>
          <w:sz w:val="24"/>
          <w:szCs w:val="24"/>
          <w:lang w:val="mn-MN"/>
        </w:rPr>
      </w:pPr>
    </w:p>
    <w:p w14:paraId="5D360F7D"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3.5.Шударга өрсөлдөөн, хэрэглэгчийн төлөө газар гомдол хянан шийдвэрлэх ажиллагаа явуулахтай холбоотойгоор захиалагчийг үйлдэл хийхгүй байхыг даалгах, захиалагчийн шийдвэрийг түдгэлзүүлсэн тохиолдолд энэ тухай мэдээллийг цахим системд нийтэлж, албажсан шийдвэрийг захиалагчид хүргүүлнэ. </w:t>
      </w:r>
    </w:p>
    <w:p w14:paraId="7DFD1DAD" w14:textId="77777777" w:rsidR="00C04E15" w:rsidRPr="00B0212D" w:rsidRDefault="00C04E15" w:rsidP="00C04E15">
      <w:pPr>
        <w:tabs>
          <w:tab w:val="left" w:pos="0"/>
        </w:tabs>
        <w:snapToGrid w:val="0"/>
        <w:ind w:firstLine="720"/>
        <w:jc w:val="both"/>
        <w:rPr>
          <w:rFonts w:ascii="Arial" w:hAnsi="Arial"/>
          <w:sz w:val="24"/>
          <w:szCs w:val="24"/>
          <w:lang w:val="mn-MN"/>
        </w:rPr>
      </w:pPr>
    </w:p>
    <w:p w14:paraId="72686BEF"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3.6.Энэ журмын 3.5-д заасан мэдэгдлийг үндэслэн захиалагч тендерийн нээлтийн хугацааг сунгах шаардлагатай бол энэ тухай цахим системд нийтэлнэ.</w:t>
      </w:r>
    </w:p>
    <w:p w14:paraId="2B0193DB" w14:textId="77777777" w:rsidR="00C04E15" w:rsidRPr="00B0212D" w:rsidRDefault="00C04E15" w:rsidP="00C04E15">
      <w:pPr>
        <w:tabs>
          <w:tab w:val="left" w:pos="0"/>
        </w:tabs>
        <w:snapToGrid w:val="0"/>
        <w:ind w:firstLine="720"/>
        <w:jc w:val="both"/>
        <w:rPr>
          <w:rFonts w:ascii="Arial" w:hAnsi="Arial"/>
          <w:sz w:val="24"/>
          <w:szCs w:val="24"/>
          <w:lang w:val="mn-MN"/>
        </w:rPr>
      </w:pPr>
    </w:p>
    <w:p w14:paraId="7691FEEA"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3.7.Шударга өрсөлдөөн, хэрэглэгчийн төлөө газар гомдлын агуулга, шаардлагаас хамааран шаардлагатай баримт бичгийг цахим системээр нэвтэрч танилцах ба тендер шалгаруулалтын хувийн хэргээс шаардлагатай баримт бичгийг цахимаар, эсхүл бичгээр ирүүлэхийг захиалагчаас шаардаж болно. </w:t>
      </w:r>
    </w:p>
    <w:p w14:paraId="59ED465A" w14:textId="77777777" w:rsidR="00C04E15" w:rsidRPr="00B0212D" w:rsidRDefault="00C04E15" w:rsidP="00C04E15">
      <w:pPr>
        <w:tabs>
          <w:tab w:val="left" w:pos="0"/>
        </w:tabs>
        <w:snapToGrid w:val="0"/>
        <w:ind w:firstLine="720"/>
        <w:jc w:val="both"/>
        <w:rPr>
          <w:rFonts w:ascii="Arial" w:hAnsi="Arial"/>
          <w:sz w:val="24"/>
          <w:szCs w:val="24"/>
          <w:lang w:val="mn-MN"/>
        </w:rPr>
      </w:pPr>
    </w:p>
    <w:p w14:paraId="7EB0C18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3.8.Шударга өрсөлдөөн, хэрэглэгчийн төлөө газар гомдол хянан шийдвэрлэх явцад ойлгомжгүй, зөрүүтэй нөхцөл байдал үүсвэл захиалагчийн холбогдох албан тушаалтнаас тайлбар авч болно.</w:t>
      </w:r>
    </w:p>
    <w:p w14:paraId="5DFD929D" w14:textId="77777777" w:rsidR="00C04E15" w:rsidRPr="00B0212D" w:rsidRDefault="00C04E15" w:rsidP="00C04E15">
      <w:pPr>
        <w:tabs>
          <w:tab w:val="left" w:pos="0"/>
        </w:tabs>
        <w:snapToGrid w:val="0"/>
        <w:ind w:firstLine="720"/>
        <w:jc w:val="both"/>
        <w:rPr>
          <w:rFonts w:ascii="Arial" w:hAnsi="Arial"/>
          <w:sz w:val="24"/>
          <w:szCs w:val="24"/>
          <w:lang w:val="mn-MN"/>
        </w:rPr>
      </w:pPr>
    </w:p>
    <w:p w14:paraId="63EE75F6"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3.9.Шударга өрсөлдөөн, хэрэглэгчийн төлөө газар тендер шалгаруулалтын баримт бичиг өрсөлдөөн хязгаарласан эсэхийг гомдлын хүрээнд хянаж дараах шийдвэрийн аль нэгийг гаргана. Үүнд: </w:t>
      </w:r>
    </w:p>
    <w:p w14:paraId="4E3051E8" w14:textId="77777777" w:rsidR="00C04E15" w:rsidRPr="00B0212D" w:rsidRDefault="00C04E15" w:rsidP="00C04E15">
      <w:pPr>
        <w:tabs>
          <w:tab w:val="left" w:pos="0"/>
        </w:tabs>
        <w:snapToGrid w:val="0"/>
        <w:ind w:left="720" w:firstLine="720"/>
        <w:jc w:val="both"/>
        <w:rPr>
          <w:rFonts w:ascii="Arial" w:hAnsi="Arial"/>
          <w:sz w:val="24"/>
          <w:szCs w:val="24"/>
          <w:lang w:val="mn-MN"/>
        </w:rPr>
      </w:pPr>
    </w:p>
    <w:p w14:paraId="2EC30E91" w14:textId="77777777" w:rsidR="00C04E15" w:rsidRPr="00B0212D" w:rsidRDefault="00C04E15" w:rsidP="00C04E15">
      <w:pPr>
        <w:tabs>
          <w:tab w:val="left" w:pos="0"/>
        </w:tabs>
        <w:snapToGrid w:val="0"/>
        <w:ind w:left="720" w:firstLine="720"/>
        <w:jc w:val="both"/>
        <w:rPr>
          <w:rFonts w:ascii="Arial" w:hAnsi="Arial"/>
          <w:sz w:val="24"/>
          <w:szCs w:val="24"/>
          <w:lang w:val="mn-MN"/>
        </w:rPr>
      </w:pPr>
      <w:r w:rsidRPr="00B0212D">
        <w:rPr>
          <w:rFonts w:ascii="Arial" w:hAnsi="Arial"/>
          <w:sz w:val="24"/>
          <w:szCs w:val="24"/>
          <w:lang w:val="mn-MN"/>
        </w:rPr>
        <w:lastRenderedPageBreak/>
        <w:t>3.9.1.захиалагчийг хууль зөрчсөн гэж үзвэл хуулийн 58.5-д заасан шийдвэрийг гаргах;</w:t>
      </w:r>
    </w:p>
    <w:p w14:paraId="0C12AFFD" w14:textId="77777777" w:rsidR="00C04E15" w:rsidRPr="00B0212D" w:rsidRDefault="00C04E15" w:rsidP="00C04E15">
      <w:pPr>
        <w:pStyle w:val="ListParagraph"/>
        <w:tabs>
          <w:tab w:val="left" w:pos="0"/>
        </w:tabs>
        <w:snapToGrid w:val="0"/>
        <w:ind w:left="1440"/>
        <w:contextualSpacing w:val="0"/>
        <w:jc w:val="both"/>
        <w:rPr>
          <w:rFonts w:ascii="Arial" w:hAnsi="Arial"/>
          <w:sz w:val="24"/>
          <w:szCs w:val="24"/>
          <w:lang w:val="mn-MN"/>
        </w:rPr>
      </w:pPr>
    </w:p>
    <w:p w14:paraId="43F6322F" w14:textId="77777777" w:rsidR="00C04E15" w:rsidRPr="00B0212D" w:rsidRDefault="00C04E15" w:rsidP="00C04E15">
      <w:pPr>
        <w:tabs>
          <w:tab w:val="left" w:pos="0"/>
        </w:tabs>
        <w:snapToGrid w:val="0"/>
        <w:ind w:left="720" w:firstLine="720"/>
        <w:jc w:val="both"/>
        <w:rPr>
          <w:rFonts w:ascii="Arial" w:hAnsi="Arial"/>
          <w:sz w:val="24"/>
          <w:szCs w:val="24"/>
          <w:lang w:val="mn-MN"/>
        </w:rPr>
      </w:pPr>
      <w:r w:rsidRPr="00B0212D">
        <w:rPr>
          <w:rFonts w:ascii="Arial" w:hAnsi="Arial"/>
          <w:sz w:val="24"/>
          <w:szCs w:val="24"/>
          <w:lang w:val="mn-MN"/>
        </w:rPr>
        <w:t>3.9.2.захиалагчийг хууль зөрчөөгүй гэж үзвэл энэ тухай гомдол гаргагч болон захиалагчид мэдэгдэх.</w:t>
      </w:r>
    </w:p>
    <w:p w14:paraId="56F01488" w14:textId="77777777" w:rsidR="00C04E15" w:rsidRPr="00B0212D" w:rsidRDefault="00C04E15" w:rsidP="00C04E15">
      <w:pPr>
        <w:pStyle w:val="ListParagraph"/>
        <w:snapToGrid w:val="0"/>
        <w:contextualSpacing w:val="0"/>
        <w:jc w:val="both"/>
        <w:rPr>
          <w:rFonts w:ascii="Arial" w:hAnsi="Arial"/>
          <w:sz w:val="24"/>
          <w:szCs w:val="24"/>
          <w:lang w:val="mn-MN"/>
        </w:rPr>
      </w:pPr>
    </w:p>
    <w:p w14:paraId="53508EFB" w14:textId="77777777" w:rsidR="00C04E15" w:rsidRPr="00B0212D" w:rsidRDefault="00C04E15" w:rsidP="00C04E15">
      <w:pPr>
        <w:pStyle w:val="ListParagraph"/>
        <w:snapToGrid w:val="0"/>
        <w:ind w:left="408"/>
        <w:contextualSpacing w:val="0"/>
        <w:jc w:val="center"/>
        <w:rPr>
          <w:rFonts w:ascii="Arial" w:hAnsi="Arial"/>
          <w:b/>
          <w:sz w:val="24"/>
          <w:szCs w:val="24"/>
          <w:lang w:val="mn-MN"/>
        </w:rPr>
      </w:pPr>
      <w:r w:rsidRPr="00B0212D">
        <w:rPr>
          <w:rFonts w:ascii="Arial" w:hAnsi="Arial"/>
          <w:b/>
          <w:sz w:val="24"/>
          <w:szCs w:val="24"/>
          <w:lang w:val="mn-MN"/>
        </w:rPr>
        <w:t>Дөрөв.Сангийн яаманд гомдол гаргах, гомдлыг хүлээн авах</w:t>
      </w:r>
    </w:p>
    <w:p w14:paraId="548A0A66" w14:textId="77777777" w:rsidR="00C04E15" w:rsidRPr="00B0212D" w:rsidRDefault="00C04E15" w:rsidP="00C04E15">
      <w:pPr>
        <w:tabs>
          <w:tab w:val="left" w:pos="0"/>
        </w:tabs>
        <w:snapToGrid w:val="0"/>
        <w:jc w:val="both"/>
        <w:rPr>
          <w:rFonts w:ascii="Arial" w:hAnsi="Arial"/>
          <w:sz w:val="24"/>
          <w:szCs w:val="24"/>
          <w:lang w:val="mn-MN"/>
        </w:rPr>
      </w:pPr>
    </w:p>
    <w:p w14:paraId="4EBDD561" w14:textId="77777777" w:rsidR="00C04E15" w:rsidRPr="00B0212D" w:rsidRDefault="00C04E15" w:rsidP="00C04E15">
      <w:pPr>
        <w:tabs>
          <w:tab w:val="left" w:pos="0"/>
        </w:tabs>
        <w:snapToGrid w:val="0"/>
        <w:jc w:val="both"/>
        <w:rPr>
          <w:rFonts w:ascii="Arial" w:hAnsi="Arial"/>
          <w:sz w:val="24"/>
          <w:szCs w:val="24"/>
          <w:lang w:val="mn-MN"/>
        </w:rPr>
      </w:pPr>
      <w:r w:rsidRPr="00B0212D">
        <w:rPr>
          <w:rFonts w:ascii="Arial" w:hAnsi="Arial"/>
          <w:sz w:val="24"/>
          <w:szCs w:val="24"/>
          <w:lang w:val="mn-MN"/>
        </w:rPr>
        <w:tab/>
        <w:t>4.1.Хуулийн 28.1-д заасан шийдвэрийг эс зөвшөөрөх тухай гомдлыг хуулийн 28.3-т заасан шийдвэр нийтэлснээс хойш ажлын таван өдрийн дотор гаргах ба дараах шаардлагад нийцсэн байна. Үүнд:</w:t>
      </w:r>
    </w:p>
    <w:p w14:paraId="63AFBA69" w14:textId="77777777" w:rsidR="00C04E15" w:rsidRPr="00B0212D" w:rsidRDefault="00C04E15" w:rsidP="00C04E15">
      <w:pPr>
        <w:tabs>
          <w:tab w:val="left" w:pos="0"/>
        </w:tabs>
        <w:snapToGrid w:val="0"/>
        <w:jc w:val="both"/>
        <w:rPr>
          <w:rFonts w:ascii="Arial" w:hAnsi="Arial"/>
          <w:sz w:val="24"/>
          <w:szCs w:val="24"/>
          <w:lang w:val="mn-MN"/>
        </w:rPr>
      </w:pPr>
    </w:p>
    <w:p w14:paraId="678F359E" w14:textId="77777777" w:rsidR="00C04E15" w:rsidRPr="00B0212D" w:rsidRDefault="00C04E15" w:rsidP="00C04E15">
      <w:pPr>
        <w:tabs>
          <w:tab w:val="left" w:pos="0"/>
        </w:tabs>
        <w:snapToGrid w:val="0"/>
        <w:ind w:left="630" w:firstLine="720"/>
        <w:jc w:val="both"/>
        <w:rPr>
          <w:rFonts w:ascii="Arial" w:hAnsi="Arial"/>
          <w:sz w:val="24"/>
          <w:szCs w:val="24"/>
          <w:lang w:val="mn-MN"/>
        </w:rPr>
      </w:pPr>
      <w:r w:rsidRPr="00B0212D">
        <w:rPr>
          <w:rFonts w:ascii="Arial" w:hAnsi="Arial"/>
          <w:sz w:val="24"/>
          <w:szCs w:val="24"/>
          <w:lang w:val="mn-MN"/>
        </w:rPr>
        <w:t>4.1.1.гомдол гаргаж буй тендер шалгаруулалт, түүний аль багц болон шийдвэрийг тодорхой дурдсан байх;</w:t>
      </w:r>
    </w:p>
    <w:p w14:paraId="7C08E8AE" w14:textId="77777777" w:rsidR="00C04E15" w:rsidRPr="00B0212D" w:rsidRDefault="00C04E15" w:rsidP="00C04E15">
      <w:pPr>
        <w:tabs>
          <w:tab w:val="left" w:pos="0"/>
        </w:tabs>
        <w:snapToGrid w:val="0"/>
        <w:ind w:left="630" w:firstLine="720"/>
        <w:jc w:val="both"/>
        <w:rPr>
          <w:rFonts w:ascii="Arial" w:hAnsi="Arial"/>
          <w:sz w:val="24"/>
          <w:szCs w:val="24"/>
          <w:lang w:val="mn-MN"/>
        </w:rPr>
      </w:pPr>
    </w:p>
    <w:p w14:paraId="7CD345D5" w14:textId="77777777" w:rsidR="00C04E15" w:rsidRPr="00B0212D" w:rsidRDefault="00C04E15" w:rsidP="00C04E15">
      <w:pPr>
        <w:tabs>
          <w:tab w:val="left" w:pos="0"/>
        </w:tabs>
        <w:snapToGrid w:val="0"/>
        <w:ind w:left="630" w:firstLine="720"/>
        <w:jc w:val="both"/>
        <w:rPr>
          <w:rFonts w:ascii="Arial" w:hAnsi="Arial"/>
          <w:sz w:val="24"/>
          <w:szCs w:val="24"/>
          <w:lang w:val="mn-MN"/>
        </w:rPr>
      </w:pPr>
      <w:r w:rsidRPr="00B0212D">
        <w:rPr>
          <w:rFonts w:ascii="Arial" w:hAnsi="Arial"/>
          <w:sz w:val="24"/>
          <w:szCs w:val="24"/>
          <w:lang w:val="mn-MN"/>
        </w:rPr>
        <w:t>4.1.2.шийдвэрийг эс зөвшөөрч буй үндэслэлийг нэг бүрчлэн, бүрэн тодорхойлж ирүүлэх;</w:t>
      </w:r>
    </w:p>
    <w:p w14:paraId="502AE880" w14:textId="77777777" w:rsidR="00C04E15" w:rsidRPr="00B0212D" w:rsidRDefault="00C04E15" w:rsidP="00C04E15">
      <w:pPr>
        <w:tabs>
          <w:tab w:val="left" w:pos="0"/>
        </w:tabs>
        <w:snapToGrid w:val="0"/>
        <w:ind w:left="630" w:firstLine="720"/>
        <w:jc w:val="both"/>
        <w:rPr>
          <w:rFonts w:ascii="Arial" w:hAnsi="Arial"/>
          <w:sz w:val="24"/>
          <w:szCs w:val="24"/>
          <w:lang w:val="mn-MN"/>
        </w:rPr>
      </w:pPr>
    </w:p>
    <w:p w14:paraId="1926548A" w14:textId="77777777" w:rsidR="00C04E15" w:rsidRPr="00B0212D" w:rsidRDefault="00C04E15" w:rsidP="00C04E15">
      <w:pPr>
        <w:tabs>
          <w:tab w:val="left" w:pos="0"/>
        </w:tabs>
        <w:snapToGrid w:val="0"/>
        <w:ind w:left="630" w:firstLine="720"/>
        <w:jc w:val="both"/>
        <w:rPr>
          <w:rFonts w:ascii="Arial" w:hAnsi="Arial"/>
          <w:sz w:val="24"/>
          <w:szCs w:val="24"/>
          <w:lang w:val="mn-MN"/>
        </w:rPr>
      </w:pPr>
      <w:r w:rsidRPr="00B0212D">
        <w:rPr>
          <w:rFonts w:ascii="Arial" w:hAnsi="Arial"/>
          <w:sz w:val="24"/>
          <w:szCs w:val="24"/>
          <w:lang w:val="mn-MN"/>
        </w:rPr>
        <w:t>4.1.3.захиалагчийн шийдвэрийн хуулбарыг хавсаргах;</w:t>
      </w:r>
    </w:p>
    <w:p w14:paraId="6E85E408" w14:textId="77777777" w:rsidR="00C04E15" w:rsidRPr="00B0212D" w:rsidRDefault="00C04E15" w:rsidP="00C04E15">
      <w:pPr>
        <w:tabs>
          <w:tab w:val="left" w:pos="0"/>
        </w:tabs>
        <w:snapToGrid w:val="0"/>
        <w:ind w:left="630" w:firstLine="720"/>
        <w:jc w:val="both"/>
        <w:rPr>
          <w:rFonts w:ascii="Arial" w:hAnsi="Arial"/>
          <w:sz w:val="24"/>
          <w:szCs w:val="24"/>
          <w:lang w:val="mn-MN"/>
        </w:rPr>
      </w:pPr>
    </w:p>
    <w:p w14:paraId="218A0610" w14:textId="77777777" w:rsidR="00C04E15" w:rsidRPr="00B0212D" w:rsidRDefault="00C04E15" w:rsidP="00C04E15">
      <w:pPr>
        <w:tabs>
          <w:tab w:val="left" w:pos="0"/>
        </w:tabs>
        <w:snapToGrid w:val="0"/>
        <w:ind w:left="630" w:firstLine="720"/>
        <w:jc w:val="both"/>
        <w:rPr>
          <w:rFonts w:ascii="Arial" w:hAnsi="Arial"/>
          <w:sz w:val="24"/>
          <w:szCs w:val="24"/>
          <w:lang w:val="mn-MN"/>
        </w:rPr>
      </w:pPr>
      <w:r w:rsidRPr="00B0212D">
        <w:rPr>
          <w:rFonts w:ascii="Arial" w:hAnsi="Arial"/>
          <w:sz w:val="24"/>
          <w:szCs w:val="24"/>
          <w:lang w:val="mn-MN"/>
        </w:rPr>
        <w:t>4.1.4.тендерийн баталгаа шаардсан тендер шалгаруулалтад гомдол гаргасан оролцогчийн тендерийн баталгаа хүчинтэй бөгөөд гомдол хянан шийдвэрлэх хугацаанд дуусгавар болохгүй байх.</w:t>
      </w:r>
    </w:p>
    <w:p w14:paraId="471750BB" w14:textId="77777777" w:rsidR="00C04E15" w:rsidRPr="00B0212D" w:rsidRDefault="00C04E15" w:rsidP="00C04E15">
      <w:pPr>
        <w:tabs>
          <w:tab w:val="left" w:pos="0"/>
        </w:tabs>
        <w:snapToGrid w:val="0"/>
        <w:ind w:left="630" w:firstLine="720"/>
        <w:jc w:val="both"/>
        <w:rPr>
          <w:rFonts w:ascii="Arial" w:hAnsi="Arial"/>
          <w:sz w:val="24"/>
          <w:szCs w:val="24"/>
          <w:lang w:val="mn-MN"/>
        </w:rPr>
      </w:pPr>
    </w:p>
    <w:p w14:paraId="6480E342"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4.2.Хуулийн 57 дугаар зүйлд заасны дагуу захиалагчид гаргасан гомдлыг хуульд заасан хугацаанд шийдвэрлээгүй тухай сонирхогч этгээд, оролцогчийн гомдолд захиалагчид гаргасан гомдлын хуулбарыг хавсаргасан байна.</w:t>
      </w:r>
    </w:p>
    <w:p w14:paraId="3F9B4633" w14:textId="77777777" w:rsidR="00C04E15" w:rsidRPr="00B0212D" w:rsidRDefault="00C04E15" w:rsidP="00C04E15">
      <w:pPr>
        <w:tabs>
          <w:tab w:val="left" w:pos="0"/>
        </w:tabs>
        <w:snapToGrid w:val="0"/>
        <w:ind w:firstLine="720"/>
        <w:jc w:val="both"/>
        <w:rPr>
          <w:rFonts w:ascii="Arial" w:hAnsi="Arial"/>
          <w:sz w:val="24"/>
          <w:szCs w:val="24"/>
          <w:lang w:val="mn-MN"/>
        </w:rPr>
      </w:pPr>
    </w:p>
    <w:p w14:paraId="42E0E998"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4.3.Хуулийн 28.1.3-т заасан шийдвэрийг эс зөвшөөрөх тухай гомдолд захиалагч тус оролцогчийн тендерээс татгалзсан аль нэг үндэслэлийг хүлээн зөвшөөрсөн, эсхүл эс зөвшөөрөх тухай үндэслэл, тайлбар ирүүлээгүй тохиолдолд тендерээс татгалзсан шийдвэрийг хэсэгчлэн хүлээн зөвшөөрсөн гэж үзэж гомдлыг хуулийн 59.3-т заасныг хангахгүй гэж үзнэ.</w:t>
      </w:r>
    </w:p>
    <w:p w14:paraId="496E489B" w14:textId="77777777" w:rsidR="00C04E15" w:rsidRPr="00B0212D" w:rsidRDefault="00C04E15" w:rsidP="00C04E15">
      <w:pPr>
        <w:tabs>
          <w:tab w:val="left" w:pos="0"/>
        </w:tabs>
        <w:snapToGrid w:val="0"/>
        <w:ind w:firstLine="720"/>
        <w:jc w:val="both"/>
        <w:rPr>
          <w:rFonts w:ascii="Arial" w:hAnsi="Arial"/>
          <w:sz w:val="24"/>
          <w:szCs w:val="24"/>
          <w:lang w:val="mn-MN"/>
        </w:rPr>
      </w:pPr>
    </w:p>
    <w:p w14:paraId="26E43ABA"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4.4.Тендерийн баталгааны хүчинтэй хугацааг цахим системээр шалгах ба энэ журмын 4.5-д заасан шаардлагыг багцтай тендер шалгаруулалтын гомдол гаргасан багц тус бүрд хамаарна.</w:t>
      </w:r>
    </w:p>
    <w:p w14:paraId="1CADB1F0" w14:textId="77777777" w:rsidR="00C04E15" w:rsidRPr="00B0212D" w:rsidRDefault="00C04E15" w:rsidP="00C04E15">
      <w:pPr>
        <w:tabs>
          <w:tab w:val="left" w:pos="0"/>
        </w:tabs>
        <w:snapToGrid w:val="0"/>
        <w:ind w:firstLine="720"/>
        <w:jc w:val="both"/>
        <w:rPr>
          <w:rFonts w:ascii="Arial" w:hAnsi="Arial"/>
          <w:sz w:val="24"/>
          <w:szCs w:val="24"/>
          <w:lang w:val="mn-MN"/>
        </w:rPr>
      </w:pPr>
    </w:p>
    <w:p w14:paraId="4E8FF8C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4.5.Хуулийн 28.1.1-д заасан шийдвэрийг эс зөвшөөрөх тухай гомдлыг Сангийн яам хянан шийдвэрлэснээр тендер хянан үзэх, үнэлэх ажиллагааг дахин хийхийг даалгасан нөхцөлд захиалагч өмнөх оролцогчид дахин гэрээ байгуулах эрх олгосонтой холбоотой гомдлыг хуулийн 59.5-д зааснаар шийдвэрлэж хариу өгсөн асуудал гэж үзэж, хүлээн авахаас татгалзаж буцаана.</w:t>
      </w:r>
    </w:p>
    <w:p w14:paraId="0448247E" w14:textId="77777777" w:rsidR="00C04E15" w:rsidRPr="00B0212D" w:rsidRDefault="00C04E15" w:rsidP="00C04E15">
      <w:pPr>
        <w:tabs>
          <w:tab w:val="left" w:pos="0"/>
        </w:tabs>
        <w:snapToGrid w:val="0"/>
        <w:ind w:firstLine="720"/>
        <w:jc w:val="both"/>
        <w:rPr>
          <w:rFonts w:ascii="Arial" w:hAnsi="Arial"/>
          <w:sz w:val="24"/>
          <w:szCs w:val="24"/>
          <w:lang w:val="mn-MN"/>
        </w:rPr>
      </w:pPr>
    </w:p>
    <w:p w14:paraId="5EACB7B5"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4.6.Сангийн яам энэ журмын 4.1, 4.2, 4.3, 4.4, 4.5-д заасныг зөрчсөн гомдлыг хуулийн 59.5-д заасныг үндэслэн хүлээн авахаас татгалзаж буцаана.</w:t>
      </w:r>
    </w:p>
    <w:p w14:paraId="231094F7" w14:textId="77777777" w:rsidR="00C04E15" w:rsidRPr="00B0212D" w:rsidRDefault="00C04E15" w:rsidP="00C04E15">
      <w:pPr>
        <w:tabs>
          <w:tab w:val="left" w:pos="0"/>
        </w:tabs>
        <w:snapToGrid w:val="0"/>
        <w:ind w:firstLine="720"/>
        <w:jc w:val="both"/>
        <w:rPr>
          <w:rFonts w:ascii="Arial" w:hAnsi="Arial"/>
          <w:sz w:val="24"/>
          <w:szCs w:val="24"/>
          <w:lang w:val="mn-MN"/>
        </w:rPr>
      </w:pPr>
    </w:p>
    <w:p w14:paraId="4E2F8505" w14:textId="77777777" w:rsidR="00C04E15" w:rsidRPr="00B0212D" w:rsidRDefault="00C04E15" w:rsidP="00C04E15">
      <w:pPr>
        <w:snapToGrid w:val="0"/>
        <w:jc w:val="center"/>
        <w:rPr>
          <w:rFonts w:ascii="Arial" w:hAnsi="Arial"/>
          <w:b/>
          <w:sz w:val="24"/>
          <w:szCs w:val="24"/>
          <w:lang w:val="mn-MN"/>
        </w:rPr>
      </w:pPr>
      <w:r w:rsidRPr="00B0212D">
        <w:rPr>
          <w:rFonts w:ascii="Arial" w:hAnsi="Arial"/>
          <w:b/>
          <w:sz w:val="24"/>
          <w:szCs w:val="24"/>
          <w:lang w:val="mn-MN"/>
        </w:rPr>
        <w:t>Тав.Сангийн яам гомдол хянан шийдвэрлэх</w:t>
      </w:r>
    </w:p>
    <w:p w14:paraId="100F00FD" w14:textId="77777777" w:rsidR="00C04E15" w:rsidRPr="00B0212D" w:rsidRDefault="00C04E15" w:rsidP="00C04E15">
      <w:pPr>
        <w:tabs>
          <w:tab w:val="left" w:pos="0"/>
        </w:tabs>
        <w:snapToGrid w:val="0"/>
        <w:ind w:firstLine="720"/>
        <w:jc w:val="both"/>
        <w:rPr>
          <w:rFonts w:ascii="Arial" w:hAnsi="Arial"/>
          <w:sz w:val="24"/>
          <w:szCs w:val="24"/>
          <w:lang w:val="mn-MN"/>
        </w:rPr>
      </w:pPr>
    </w:p>
    <w:p w14:paraId="2AA59A2A"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5.1.Сангийн яам хуулийн 59.6-д заасан захиалагчийг үйлдэл хийхгүй байхыг даалгах, захиалагчийн шийдвэрийг түдгэлзүүлэх шийдвэрийг захиалагч, түүний үнэлгээний хорооны гишүүнд утсаар, эсхүл цахим системээр мэдэгдэнэ.</w:t>
      </w:r>
    </w:p>
    <w:p w14:paraId="2E181633" w14:textId="77777777" w:rsidR="00C04E15" w:rsidRPr="00B0212D" w:rsidRDefault="00C04E15" w:rsidP="00C04E15">
      <w:pPr>
        <w:tabs>
          <w:tab w:val="left" w:pos="0"/>
        </w:tabs>
        <w:snapToGrid w:val="0"/>
        <w:ind w:firstLine="720"/>
        <w:jc w:val="both"/>
        <w:rPr>
          <w:rFonts w:ascii="Arial" w:hAnsi="Arial"/>
          <w:sz w:val="24"/>
          <w:szCs w:val="24"/>
          <w:lang w:val="mn-MN"/>
        </w:rPr>
      </w:pPr>
    </w:p>
    <w:p w14:paraId="6D186D4E"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5.2.Сангийн яам энэ журмын 5.1-д зааснаар урьдчилан мэдэгдсэн тохиолдолд захиалагч гомдол гаргагчийн тендерийн баталгааг чөлөөлөхгүй байна.</w:t>
      </w:r>
    </w:p>
    <w:p w14:paraId="5D262DD0" w14:textId="77777777" w:rsidR="00C04E15" w:rsidRPr="00B0212D" w:rsidRDefault="00C04E15" w:rsidP="00C04E15">
      <w:pPr>
        <w:tabs>
          <w:tab w:val="left" w:pos="0"/>
        </w:tabs>
        <w:snapToGrid w:val="0"/>
        <w:ind w:firstLine="720"/>
        <w:jc w:val="both"/>
        <w:rPr>
          <w:rFonts w:ascii="Arial" w:hAnsi="Arial"/>
          <w:sz w:val="24"/>
          <w:szCs w:val="24"/>
          <w:lang w:val="mn-MN"/>
        </w:rPr>
      </w:pPr>
    </w:p>
    <w:p w14:paraId="1CB874BC"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5.3.Сангийн яам хуулийн 59.6-д заасан шийдвэрийг захиалагчид бичгээр хүргүүлнэ.</w:t>
      </w:r>
    </w:p>
    <w:p w14:paraId="6B63008C" w14:textId="77777777" w:rsidR="00C04E15" w:rsidRPr="00B0212D" w:rsidRDefault="00C04E15" w:rsidP="00C04E15">
      <w:pPr>
        <w:tabs>
          <w:tab w:val="left" w:pos="0"/>
        </w:tabs>
        <w:snapToGrid w:val="0"/>
        <w:ind w:firstLine="720"/>
        <w:jc w:val="both"/>
        <w:rPr>
          <w:rFonts w:ascii="Arial" w:hAnsi="Arial"/>
          <w:sz w:val="24"/>
          <w:szCs w:val="24"/>
          <w:lang w:val="mn-MN"/>
        </w:rPr>
      </w:pPr>
    </w:p>
    <w:p w14:paraId="5018FA2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5.4.Сангийн яам гомдол хянан шийдвэрлэх ажиллагаа явуулахтай холбоотойгоор тухайн тендер шалгаруулалтын хувийн хэргийн баримт бичигтэй цахим системээр танилцах эрхтэй байна.</w:t>
      </w:r>
    </w:p>
    <w:p w14:paraId="6941E81C" w14:textId="77777777" w:rsidR="00C04E15" w:rsidRPr="00B0212D" w:rsidRDefault="00C04E15" w:rsidP="00C04E15">
      <w:pPr>
        <w:tabs>
          <w:tab w:val="left" w:pos="0"/>
        </w:tabs>
        <w:snapToGrid w:val="0"/>
        <w:ind w:firstLine="720"/>
        <w:jc w:val="both"/>
        <w:rPr>
          <w:rFonts w:ascii="Arial" w:hAnsi="Arial"/>
          <w:sz w:val="24"/>
          <w:szCs w:val="24"/>
          <w:lang w:val="mn-MN"/>
        </w:rPr>
      </w:pPr>
    </w:p>
    <w:p w14:paraId="2072659F"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5.5.Сангийн яам хуулийн 48.4-т заасан тендер шалгаруулалтын хувийн хэргээс цахим системд байршуулаагүй баримт бичгийг цахимаар, эсхүл бичгээр ирүүлэхийг захиалагчаас шаардаж болно. </w:t>
      </w:r>
    </w:p>
    <w:p w14:paraId="5FB14A5E" w14:textId="77777777" w:rsidR="00C04E15" w:rsidRPr="00B0212D" w:rsidRDefault="00C04E15" w:rsidP="00C04E15">
      <w:pPr>
        <w:tabs>
          <w:tab w:val="left" w:pos="0"/>
        </w:tabs>
        <w:snapToGrid w:val="0"/>
        <w:ind w:firstLine="720"/>
        <w:jc w:val="both"/>
        <w:rPr>
          <w:rFonts w:ascii="Arial" w:hAnsi="Arial"/>
          <w:sz w:val="24"/>
          <w:szCs w:val="24"/>
          <w:lang w:val="mn-MN"/>
        </w:rPr>
      </w:pPr>
    </w:p>
    <w:p w14:paraId="2F7EEE8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5.6.Энэ журмын 5.5-д зааснаар шаардсан баримт бичгийг тогтоосон хугацааны дотор ирүүлээгүй бол хуулийн 59.9-д заасныг үндэслэн цахим системд байршуулсан баримт бичигт үндэслэн гомдол хянан шийдвэрлэх ажиллагаа явуулна.</w:t>
      </w:r>
    </w:p>
    <w:p w14:paraId="3391D74F" w14:textId="77777777" w:rsidR="00C04E15" w:rsidRPr="00B0212D" w:rsidRDefault="00C04E15" w:rsidP="00C04E15">
      <w:pPr>
        <w:tabs>
          <w:tab w:val="left" w:pos="0"/>
        </w:tabs>
        <w:snapToGrid w:val="0"/>
        <w:ind w:firstLine="720"/>
        <w:jc w:val="both"/>
        <w:rPr>
          <w:rFonts w:ascii="Arial" w:hAnsi="Arial"/>
          <w:sz w:val="24"/>
          <w:szCs w:val="24"/>
          <w:lang w:val="mn-MN"/>
        </w:rPr>
      </w:pPr>
    </w:p>
    <w:p w14:paraId="7CFDCDDC"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5.7.Сангийн яам гомдол хянан шийдвэрлэх явцад ойлгомжгүй, зөрүүтэй нөхцөл байдал үүсвэл захиалагчийн холбогдох албан тушаалтнаас тайлбар авч болно.</w:t>
      </w:r>
    </w:p>
    <w:p w14:paraId="2FCF5ACC" w14:textId="77777777" w:rsidR="00C04E15" w:rsidRPr="00B0212D" w:rsidRDefault="00C04E15" w:rsidP="00C04E15">
      <w:pPr>
        <w:tabs>
          <w:tab w:val="left" w:pos="0"/>
        </w:tabs>
        <w:snapToGrid w:val="0"/>
        <w:ind w:firstLine="720"/>
        <w:jc w:val="both"/>
        <w:rPr>
          <w:rFonts w:ascii="Arial" w:hAnsi="Arial"/>
          <w:sz w:val="24"/>
          <w:szCs w:val="24"/>
          <w:lang w:val="mn-MN"/>
        </w:rPr>
      </w:pPr>
    </w:p>
    <w:p w14:paraId="40DB10E9"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5.8.Сангийн яам гомдлын үндэслэлийн хүрээнд тендер шалгаруулалт хууль, холбогдох дүрэм, журам, зааварт нийцэж явагдсан эсэхийг хянан шийдвэрлэх нь Сангийн яамны гаргах шийдвэрийн төрлийг хязгаарлах үндэслэл болохгүй.</w:t>
      </w:r>
    </w:p>
    <w:p w14:paraId="2F249B74" w14:textId="77777777" w:rsidR="00C04E15" w:rsidRPr="00B0212D" w:rsidRDefault="00C04E15" w:rsidP="00C04E15">
      <w:pPr>
        <w:tabs>
          <w:tab w:val="left" w:pos="0"/>
        </w:tabs>
        <w:snapToGrid w:val="0"/>
        <w:ind w:firstLine="720"/>
        <w:jc w:val="both"/>
        <w:rPr>
          <w:rFonts w:ascii="Arial" w:hAnsi="Arial"/>
          <w:sz w:val="24"/>
          <w:szCs w:val="24"/>
          <w:lang w:val="mn-MN"/>
        </w:rPr>
      </w:pPr>
    </w:p>
    <w:p w14:paraId="2A6C7EB1"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5.9. Сангийн яам гомдол хянан шийдвэрлэхэд хуулийн 59.10-т зааснаар хууль зөрчсөн гэж үзэх үндэслэл тогтоогдоогүй асуудлаар захиалагчийг хуулийн 48.2.3-т заасан эрх, үүргийн хүрээнд хяналт тавихыг даалгасан бол захиалагч хуулийн 28.1-д зааснаар шийдвэр дахин гаргах эсэхийг шийдвэрлэж, оролцогчид мэдэгдэнэ.</w:t>
      </w:r>
    </w:p>
    <w:p w14:paraId="1F452611" w14:textId="77777777" w:rsidR="00C04E15" w:rsidRPr="00B0212D" w:rsidRDefault="00C04E15" w:rsidP="00C04E15">
      <w:pPr>
        <w:tabs>
          <w:tab w:val="left" w:pos="0"/>
        </w:tabs>
        <w:snapToGrid w:val="0"/>
        <w:ind w:firstLine="720"/>
        <w:jc w:val="both"/>
        <w:rPr>
          <w:rFonts w:ascii="Arial" w:hAnsi="Arial"/>
          <w:sz w:val="24"/>
          <w:szCs w:val="24"/>
          <w:lang w:val="mn-MN"/>
        </w:rPr>
      </w:pPr>
    </w:p>
    <w:p w14:paraId="3AD224E1"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5.10. Захиалагч энэ журмын 5.10-т даалгасан асуудлаар үнэлгээний хорооны зөвлөмжид хяналт тавьснаар оролцогчийн тендертэй холбоотой өмнөх шийдвэрийг хүчингүй болгосон бол хуулийн 28.1, 28.2, 28.3-т зааснаар дахин шийдвэр гаргаж, мэдэгдэнэ.</w:t>
      </w:r>
    </w:p>
    <w:p w14:paraId="2ADDA940" w14:textId="77777777" w:rsidR="00C04E15" w:rsidRPr="00B0212D" w:rsidRDefault="00C04E15" w:rsidP="00C04E15">
      <w:pPr>
        <w:tabs>
          <w:tab w:val="left" w:pos="0"/>
        </w:tabs>
        <w:snapToGrid w:val="0"/>
        <w:ind w:firstLine="720"/>
        <w:jc w:val="both"/>
        <w:rPr>
          <w:rFonts w:ascii="Arial" w:hAnsi="Arial"/>
          <w:sz w:val="24"/>
          <w:szCs w:val="24"/>
          <w:lang w:val="mn-MN"/>
        </w:rPr>
      </w:pPr>
    </w:p>
    <w:p w14:paraId="14B2CA1A"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5.11.Гомдол гаргагч хуулийн 59.1-д заасан хугацаанаас хойш гомдлын үндэслэлийг нэмэгдүүлэх, өөрчлөх, эсхүл гомдол, түүний үндэслэлээс татгалзсаныг Сангийн яам гомдол хянан шийдвэрлэхэд харгалзан үзэхгүй.</w:t>
      </w:r>
    </w:p>
    <w:p w14:paraId="2A0016B9" w14:textId="77777777" w:rsidR="00C04E15" w:rsidRPr="00B0212D" w:rsidRDefault="00C04E15" w:rsidP="00C04E15">
      <w:pPr>
        <w:tabs>
          <w:tab w:val="left" w:pos="0"/>
        </w:tabs>
        <w:snapToGrid w:val="0"/>
        <w:ind w:firstLine="720"/>
        <w:jc w:val="both"/>
        <w:rPr>
          <w:rFonts w:ascii="Arial" w:hAnsi="Arial"/>
          <w:sz w:val="24"/>
          <w:szCs w:val="24"/>
          <w:lang w:val="mn-MN"/>
        </w:rPr>
      </w:pPr>
    </w:p>
    <w:p w14:paraId="6074716D"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 xml:space="preserve">5.12.Нэг тендер шалгаруулалттай холбоотойгоор хоёр ба түүнээс дээш этгээд хуулийн 28.1-д заасан шийдвэртэй холбоотой гомдол ирүүлсэн тохиолдолд гомдол хянан шийдвэрлэх хугацааг сүүлийн гомдол ирүүлсэн хугацаанаас тоолно. </w:t>
      </w:r>
    </w:p>
    <w:p w14:paraId="6E30419B" w14:textId="77777777" w:rsidR="00C04E15" w:rsidRPr="00B0212D" w:rsidRDefault="00C04E15" w:rsidP="00C04E15">
      <w:pPr>
        <w:tabs>
          <w:tab w:val="left" w:pos="0"/>
        </w:tabs>
        <w:snapToGrid w:val="0"/>
        <w:ind w:firstLine="720"/>
        <w:jc w:val="both"/>
        <w:rPr>
          <w:rFonts w:ascii="Arial" w:hAnsi="Arial"/>
          <w:sz w:val="24"/>
          <w:szCs w:val="24"/>
          <w:lang w:val="mn-MN"/>
        </w:rPr>
      </w:pPr>
    </w:p>
    <w:p w14:paraId="4C51BD6F"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5.13.</w:t>
      </w:r>
      <w:bookmarkStart w:id="3" w:name="_Hlk145431560"/>
      <w:r w:rsidRPr="00B0212D">
        <w:rPr>
          <w:rFonts w:ascii="Arial" w:hAnsi="Arial"/>
          <w:sz w:val="24"/>
          <w:szCs w:val="24"/>
          <w:lang w:val="mn-MN"/>
        </w:rPr>
        <w:t xml:space="preserve">Хуулийн 14.6.3-т заасан нөхцөл үүссэн тухай шийдвэрийг хүлээн авсан захиалагч гомдол гаргагчийн </w:t>
      </w:r>
      <w:bookmarkStart w:id="4" w:name="_Hlk145431379"/>
      <w:r w:rsidRPr="00B0212D">
        <w:rPr>
          <w:rFonts w:ascii="Arial" w:hAnsi="Arial"/>
          <w:sz w:val="24"/>
          <w:szCs w:val="24"/>
          <w:lang w:val="mn-MN"/>
        </w:rPr>
        <w:t xml:space="preserve">20 сая төгрөг хүртэл үнийн дүнтэй тендерийн баталгааг бүхэлд нь, </w:t>
      </w:r>
      <w:bookmarkStart w:id="5" w:name="_Hlk145431552"/>
      <w:bookmarkEnd w:id="4"/>
      <w:r w:rsidRPr="00B0212D">
        <w:rPr>
          <w:rFonts w:ascii="Arial" w:hAnsi="Arial"/>
          <w:sz w:val="24"/>
          <w:szCs w:val="24"/>
          <w:lang w:val="mn-MN"/>
        </w:rPr>
        <w:t>түүнээс дээш үнийн дүнтэй тендерийг баталгааг</w:t>
      </w:r>
      <w:bookmarkEnd w:id="5"/>
      <w:r w:rsidRPr="00B0212D">
        <w:rPr>
          <w:rFonts w:ascii="Arial" w:hAnsi="Arial"/>
          <w:sz w:val="24"/>
          <w:szCs w:val="24"/>
          <w:lang w:val="mn-MN"/>
        </w:rPr>
        <w:t xml:space="preserve"> хуулийн 14.7-д заасан үнийн дүнгээр Төв төрийн сангийн дансанд төвлөрүүлж, улсын орлого болгоно.</w:t>
      </w:r>
    </w:p>
    <w:p w14:paraId="76DD3B57" w14:textId="77777777" w:rsidR="00C04E15" w:rsidRPr="00B0212D" w:rsidRDefault="00C04E15" w:rsidP="00C04E15">
      <w:pPr>
        <w:tabs>
          <w:tab w:val="left" w:pos="0"/>
        </w:tabs>
        <w:snapToGrid w:val="0"/>
        <w:ind w:firstLine="720"/>
        <w:jc w:val="both"/>
        <w:rPr>
          <w:rFonts w:ascii="Arial" w:hAnsi="Arial"/>
          <w:sz w:val="24"/>
          <w:szCs w:val="24"/>
          <w:lang w:val="mn-MN"/>
        </w:rPr>
      </w:pPr>
    </w:p>
    <w:p w14:paraId="203A67A7"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lastRenderedPageBreak/>
        <w:t>5.14.</w:t>
      </w:r>
      <w:bookmarkEnd w:id="3"/>
      <w:r w:rsidRPr="00B0212D">
        <w:rPr>
          <w:rFonts w:ascii="Arial" w:hAnsi="Arial"/>
          <w:sz w:val="24"/>
          <w:szCs w:val="24"/>
          <w:lang w:val="mn-MN"/>
        </w:rPr>
        <w:t xml:space="preserve">Захиалагч хуулийн 24.3-т заасан үндэслэлээр шийдвэр гаргах хугацааг сунгах бол энэ тухай шийдвэр гаргаж, цахим системээр оролцогчдод мэдэгдэнэ. </w:t>
      </w:r>
    </w:p>
    <w:p w14:paraId="7BA72CA2" w14:textId="77777777" w:rsidR="00C04E15" w:rsidRPr="00B0212D" w:rsidRDefault="00C04E15" w:rsidP="00C04E15">
      <w:pPr>
        <w:tabs>
          <w:tab w:val="left" w:pos="0"/>
        </w:tabs>
        <w:snapToGrid w:val="0"/>
        <w:ind w:firstLine="720"/>
        <w:jc w:val="both"/>
        <w:rPr>
          <w:rFonts w:ascii="Arial" w:hAnsi="Arial"/>
          <w:sz w:val="24"/>
          <w:szCs w:val="24"/>
          <w:lang w:val="mn-MN"/>
        </w:rPr>
      </w:pPr>
    </w:p>
    <w:p w14:paraId="5768412E" w14:textId="77777777" w:rsidR="00C04E15" w:rsidRPr="00B0212D" w:rsidRDefault="00C04E15" w:rsidP="00C04E15">
      <w:pPr>
        <w:tabs>
          <w:tab w:val="left" w:pos="0"/>
        </w:tabs>
        <w:snapToGrid w:val="0"/>
        <w:ind w:firstLine="720"/>
        <w:jc w:val="center"/>
        <w:rPr>
          <w:rFonts w:ascii="Arial" w:hAnsi="Arial"/>
          <w:sz w:val="24"/>
          <w:szCs w:val="24"/>
          <w:lang w:val="mn-MN"/>
        </w:rPr>
      </w:pPr>
      <w:r w:rsidRPr="00B0212D">
        <w:rPr>
          <w:rFonts w:ascii="Arial" w:hAnsi="Arial"/>
          <w:b/>
          <w:sz w:val="24"/>
          <w:szCs w:val="24"/>
          <w:lang w:val="mn-MN"/>
        </w:rPr>
        <w:t>Зургаа.Бусад</w:t>
      </w:r>
    </w:p>
    <w:p w14:paraId="55996524" w14:textId="77777777" w:rsidR="00C04E15" w:rsidRPr="00B0212D" w:rsidRDefault="00C04E15" w:rsidP="00C04E15">
      <w:pPr>
        <w:tabs>
          <w:tab w:val="left" w:pos="0"/>
        </w:tabs>
        <w:snapToGrid w:val="0"/>
        <w:ind w:firstLine="720"/>
        <w:jc w:val="both"/>
        <w:rPr>
          <w:rFonts w:ascii="Arial" w:hAnsi="Arial"/>
          <w:sz w:val="24"/>
          <w:szCs w:val="24"/>
          <w:lang w:val="mn-MN"/>
        </w:rPr>
      </w:pPr>
    </w:p>
    <w:p w14:paraId="78C9F156" w14:textId="77777777" w:rsidR="00C04E15" w:rsidRPr="00B0212D" w:rsidRDefault="00C04E15" w:rsidP="00C04E15">
      <w:pPr>
        <w:tabs>
          <w:tab w:val="left" w:pos="0"/>
        </w:tabs>
        <w:snapToGrid w:val="0"/>
        <w:ind w:firstLine="720"/>
        <w:jc w:val="both"/>
        <w:rPr>
          <w:rFonts w:ascii="Arial" w:hAnsi="Arial"/>
          <w:sz w:val="24"/>
          <w:szCs w:val="24"/>
          <w:lang w:val="mn-MN"/>
        </w:rPr>
      </w:pPr>
      <w:r w:rsidRPr="00B0212D">
        <w:rPr>
          <w:rFonts w:ascii="Arial" w:hAnsi="Arial"/>
          <w:sz w:val="24"/>
          <w:szCs w:val="24"/>
          <w:lang w:val="mn-MN"/>
        </w:rPr>
        <w:t>6.1.Энэ журмыг зөрчсөн этгээдэд холбогдох хууль тогтоомжид заасан хариуцлага хүлээлгэнэ.</w:t>
      </w:r>
    </w:p>
    <w:p w14:paraId="763C7995" w14:textId="77777777" w:rsidR="00C04E15" w:rsidRPr="00B0212D" w:rsidRDefault="00C04E15" w:rsidP="00C04E15">
      <w:pPr>
        <w:snapToGrid w:val="0"/>
        <w:ind w:firstLine="810"/>
        <w:jc w:val="both"/>
        <w:rPr>
          <w:rFonts w:ascii="Arial" w:hAnsi="Arial"/>
          <w:sz w:val="24"/>
          <w:szCs w:val="24"/>
          <w:lang w:val="mn-MN"/>
        </w:rPr>
      </w:pPr>
    </w:p>
    <w:p w14:paraId="09114763" w14:textId="77777777" w:rsidR="00C04E15" w:rsidRPr="00B0212D" w:rsidRDefault="00C04E15" w:rsidP="00C04E15">
      <w:pPr>
        <w:snapToGrid w:val="0"/>
        <w:jc w:val="center"/>
        <w:rPr>
          <w:rFonts w:ascii="Arial" w:hAnsi="Arial"/>
          <w:sz w:val="24"/>
          <w:szCs w:val="24"/>
          <w:lang w:val="mn-MN"/>
        </w:rPr>
      </w:pPr>
      <w:r w:rsidRPr="00B0212D">
        <w:rPr>
          <w:rFonts w:ascii="Arial" w:hAnsi="Arial"/>
          <w:sz w:val="24"/>
          <w:szCs w:val="24"/>
          <w:lang w:val="mn-MN"/>
        </w:rPr>
        <w:t>-</w:t>
      </w:r>
      <w:proofErr w:type="spellStart"/>
      <w:r w:rsidRPr="00B0212D">
        <w:rPr>
          <w:rFonts w:ascii="Arial" w:hAnsi="Arial"/>
          <w:sz w:val="24"/>
          <w:szCs w:val="24"/>
          <w:lang w:val="mn-MN"/>
        </w:rPr>
        <w:t>оОо</w:t>
      </w:r>
      <w:proofErr w:type="spellEnd"/>
      <w:r w:rsidRPr="00B0212D">
        <w:rPr>
          <w:rFonts w:ascii="Arial" w:hAnsi="Arial"/>
          <w:sz w:val="24"/>
          <w:szCs w:val="24"/>
          <w:lang w:val="mn-MN"/>
        </w:rPr>
        <w:t>-</w:t>
      </w:r>
      <w:bookmarkEnd w:id="1"/>
    </w:p>
    <w:bookmarkEnd w:id="0"/>
    <w:p w14:paraId="76EC56FC" w14:textId="77777777" w:rsidR="00C04E15" w:rsidRPr="00B0212D" w:rsidRDefault="00C04E15" w:rsidP="00C04E15">
      <w:pPr>
        <w:snapToGrid w:val="0"/>
        <w:rPr>
          <w:rFonts w:ascii="Arial" w:hAnsi="Arial"/>
          <w:sz w:val="24"/>
          <w:szCs w:val="24"/>
          <w:lang w:val="mn-MN"/>
        </w:rPr>
      </w:pPr>
    </w:p>
    <w:p w14:paraId="3C3627AD" w14:textId="3BF7205F" w:rsidR="00A91C38" w:rsidRPr="00B0212D" w:rsidRDefault="00A91C38" w:rsidP="00C04E15">
      <w:pPr>
        <w:rPr>
          <w:lang w:val="mn-MN"/>
        </w:rPr>
      </w:pPr>
    </w:p>
    <w:sectPr w:rsidR="00A91C38" w:rsidRPr="00B0212D" w:rsidSect="00D07DF1">
      <w:footerReference w:type="default" r:id="rId10"/>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87EE" w14:textId="77777777" w:rsidR="00271C2C" w:rsidRDefault="00271C2C">
      <w:r>
        <w:separator/>
      </w:r>
    </w:p>
  </w:endnote>
  <w:endnote w:type="continuationSeparator" w:id="0">
    <w:p w14:paraId="26170F7B" w14:textId="77777777" w:rsidR="00271C2C" w:rsidRDefault="00271C2C">
      <w:r>
        <w:continuationSeparator/>
      </w:r>
    </w:p>
  </w:endnote>
  <w:endnote w:type="continuationNotice" w:id="1">
    <w:p w14:paraId="342EB0F9" w14:textId="77777777" w:rsidR="00271C2C" w:rsidRDefault="00271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483D" w14:textId="77777777" w:rsidR="0071724D" w:rsidRPr="00D07DF1" w:rsidRDefault="0071724D" w:rsidP="00D07DF1">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099A" w14:textId="77777777" w:rsidR="00271C2C" w:rsidRDefault="00271C2C">
      <w:r>
        <w:separator/>
      </w:r>
    </w:p>
  </w:footnote>
  <w:footnote w:type="continuationSeparator" w:id="0">
    <w:p w14:paraId="7B8B6960" w14:textId="77777777" w:rsidR="00271C2C" w:rsidRDefault="00271C2C">
      <w:r>
        <w:continuationSeparator/>
      </w:r>
    </w:p>
  </w:footnote>
  <w:footnote w:type="continuationNotice" w:id="1">
    <w:p w14:paraId="49126483" w14:textId="77777777" w:rsidR="00271C2C" w:rsidRDefault="00271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FA5"/>
    <w:multiLevelType w:val="multilevel"/>
    <w:tmpl w:val="76528456"/>
    <w:lvl w:ilvl="0">
      <w:start w:val="1"/>
      <w:numFmt w:val="decimal"/>
      <w:lvlText w:val="%1."/>
      <w:lvlJc w:val="left"/>
      <w:pPr>
        <w:ind w:left="1080" w:hanging="360"/>
      </w:pPr>
    </w:lvl>
    <w:lvl w:ilvl="1">
      <w:start w:val="4"/>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06A403F8"/>
    <w:multiLevelType w:val="multilevel"/>
    <w:tmpl w:val="FD240F6E"/>
    <w:lvl w:ilvl="0">
      <w:start w:val="5"/>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A794302"/>
    <w:multiLevelType w:val="multilevel"/>
    <w:tmpl w:val="B506267A"/>
    <w:lvl w:ilvl="0">
      <w:start w:val="2"/>
      <w:numFmt w:val="decimal"/>
      <w:lvlText w:val="%1."/>
      <w:lvlJc w:val="left"/>
      <w:pPr>
        <w:ind w:left="400" w:hanging="400"/>
      </w:pPr>
      <w:rPr>
        <w:rFonts w:hint="default"/>
      </w:rPr>
    </w:lvl>
    <w:lvl w:ilvl="1">
      <w:start w:val="1"/>
      <w:numFmt w:val="decimal"/>
      <w:suff w:val="nothing"/>
      <w:lvlText w:val="%1.%2."/>
      <w:lvlJc w:val="left"/>
      <w:pPr>
        <w:ind w:left="6390" w:hanging="720"/>
      </w:pPr>
      <w:rPr>
        <w:rFonts w:ascii="Arial" w:hAnsi="Arial" w:cs="Arial" w:hint="default"/>
      </w:rPr>
    </w:lvl>
    <w:lvl w:ilvl="2">
      <w:start w:val="1"/>
      <w:numFmt w:val="decimal"/>
      <w:suff w:val="noth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433771"/>
    <w:multiLevelType w:val="hybridMultilevel"/>
    <w:tmpl w:val="0BC4A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F656CA"/>
    <w:multiLevelType w:val="hybridMultilevel"/>
    <w:tmpl w:val="9B4C4580"/>
    <w:lvl w:ilvl="0" w:tplc="CF5C97F6">
      <w:numFmt w:val="bullet"/>
      <w:lvlText w:val=""/>
      <w:lvlJc w:val="left"/>
      <w:pPr>
        <w:ind w:left="239" w:hanging="176"/>
      </w:pPr>
      <w:rPr>
        <w:rFonts w:ascii="Symbol" w:eastAsia="Symbol" w:hAnsi="Symbol" w:cs="Symbol" w:hint="default"/>
        <w:w w:val="100"/>
        <w:sz w:val="16"/>
        <w:szCs w:val="16"/>
        <w:lang w:val="en-US" w:eastAsia="en-US" w:bidi="ar-SA"/>
      </w:rPr>
    </w:lvl>
    <w:lvl w:ilvl="1" w:tplc="314479C4">
      <w:numFmt w:val="bullet"/>
      <w:lvlText w:val="•"/>
      <w:lvlJc w:val="left"/>
      <w:pPr>
        <w:ind w:left="480" w:hanging="176"/>
      </w:pPr>
      <w:rPr>
        <w:rFonts w:hint="default"/>
        <w:lang w:val="en-US" w:eastAsia="en-US" w:bidi="ar-SA"/>
      </w:rPr>
    </w:lvl>
    <w:lvl w:ilvl="2" w:tplc="D93EC2DC">
      <w:numFmt w:val="bullet"/>
      <w:lvlText w:val="•"/>
      <w:lvlJc w:val="left"/>
      <w:pPr>
        <w:ind w:left="720" w:hanging="176"/>
      </w:pPr>
      <w:rPr>
        <w:rFonts w:hint="default"/>
        <w:lang w:val="en-US" w:eastAsia="en-US" w:bidi="ar-SA"/>
      </w:rPr>
    </w:lvl>
    <w:lvl w:ilvl="3" w:tplc="2A5A1690">
      <w:numFmt w:val="bullet"/>
      <w:lvlText w:val="•"/>
      <w:lvlJc w:val="left"/>
      <w:pPr>
        <w:ind w:left="960" w:hanging="176"/>
      </w:pPr>
      <w:rPr>
        <w:rFonts w:hint="default"/>
        <w:lang w:val="en-US" w:eastAsia="en-US" w:bidi="ar-SA"/>
      </w:rPr>
    </w:lvl>
    <w:lvl w:ilvl="4" w:tplc="DF600CB6">
      <w:numFmt w:val="bullet"/>
      <w:lvlText w:val="•"/>
      <w:lvlJc w:val="left"/>
      <w:pPr>
        <w:ind w:left="1201" w:hanging="176"/>
      </w:pPr>
      <w:rPr>
        <w:rFonts w:hint="default"/>
        <w:lang w:val="en-US" w:eastAsia="en-US" w:bidi="ar-SA"/>
      </w:rPr>
    </w:lvl>
    <w:lvl w:ilvl="5" w:tplc="084A4B8A">
      <w:numFmt w:val="bullet"/>
      <w:lvlText w:val="•"/>
      <w:lvlJc w:val="left"/>
      <w:pPr>
        <w:ind w:left="1441" w:hanging="176"/>
      </w:pPr>
      <w:rPr>
        <w:rFonts w:hint="default"/>
        <w:lang w:val="en-US" w:eastAsia="en-US" w:bidi="ar-SA"/>
      </w:rPr>
    </w:lvl>
    <w:lvl w:ilvl="6" w:tplc="7444AE96">
      <w:numFmt w:val="bullet"/>
      <w:lvlText w:val="•"/>
      <w:lvlJc w:val="left"/>
      <w:pPr>
        <w:ind w:left="1681" w:hanging="176"/>
      </w:pPr>
      <w:rPr>
        <w:rFonts w:hint="default"/>
        <w:lang w:val="en-US" w:eastAsia="en-US" w:bidi="ar-SA"/>
      </w:rPr>
    </w:lvl>
    <w:lvl w:ilvl="7" w:tplc="5C4EB4BA">
      <w:numFmt w:val="bullet"/>
      <w:lvlText w:val="•"/>
      <w:lvlJc w:val="left"/>
      <w:pPr>
        <w:ind w:left="1922" w:hanging="176"/>
      </w:pPr>
      <w:rPr>
        <w:rFonts w:hint="default"/>
        <w:lang w:val="en-US" w:eastAsia="en-US" w:bidi="ar-SA"/>
      </w:rPr>
    </w:lvl>
    <w:lvl w:ilvl="8" w:tplc="DFB84DFC">
      <w:numFmt w:val="bullet"/>
      <w:lvlText w:val="•"/>
      <w:lvlJc w:val="left"/>
      <w:pPr>
        <w:ind w:left="2162" w:hanging="176"/>
      </w:pPr>
      <w:rPr>
        <w:rFonts w:hint="default"/>
        <w:lang w:val="en-US" w:eastAsia="en-US" w:bidi="ar-SA"/>
      </w:rPr>
    </w:lvl>
  </w:abstractNum>
  <w:abstractNum w:abstractNumId="5" w15:restartNumberingAfterBreak="0">
    <w:nsid w:val="3C960D8C"/>
    <w:multiLevelType w:val="multilevel"/>
    <w:tmpl w:val="CD889934"/>
    <w:lvl w:ilvl="0">
      <w:start w:val="1"/>
      <w:numFmt w:val="decimal"/>
      <w:lvlText w:val="%1."/>
      <w:lvlJc w:val="left"/>
      <w:pPr>
        <w:ind w:left="400" w:hanging="40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694231"/>
    <w:multiLevelType w:val="hybridMultilevel"/>
    <w:tmpl w:val="484ABCAC"/>
    <w:lvl w:ilvl="0" w:tplc="BE74DFB2">
      <w:numFmt w:val="bullet"/>
      <w:lvlText w:val=""/>
      <w:lvlJc w:val="left"/>
      <w:pPr>
        <w:ind w:left="286" w:hanging="176"/>
      </w:pPr>
      <w:rPr>
        <w:rFonts w:ascii="Symbol" w:eastAsia="Symbol" w:hAnsi="Symbol" w:cs="Symbol" w:hint="default"/>
        <w:w w:val="100"/>
        <w:sz w:val="16"/>
        <w:szCs w:val="16"/>
        <w:lang w:val="en-US" w:eastAsia="en-US" w:bidi="ar-SA"/>
      </w:rPr>
    </w:lvl>
    <w:lvl w:ilvl="1" w:tplc="6FC8A7AE">
      <w:numFmt w:val="bullet"/>
      <w:lvlText w:val="•"/>
      <w:lvlJc w:val="left"/>
      <w:pPr>
        <w:ind w:left="507" w:hanging="176"/>
      </w:pPr>
      <w:rPr>
        <w:rFonts w:hint="default"/>
        <w:lang w:val="en-US" w:eastAsia="en-US" w:bidi="ar-SA"/>
      </w:rPr>
    </w:lvl>
    <w:lvl w:ilvl="2" w:tplc="33BE45D4">
      <w:numFmt w:val="bullet"/>
      <w:lvlText w:val="•"/>
      <w:lvlJc w:val="left"/>
      <w:pPr>
        <w:ind w:left="734" w:hanging="176"/>
      </w:pPr>
      <w:rPr>
        <w:rFonts w:hint="default"/>
        <w:lang w:val="en-US" w:eastAsia="en-US" w:bidi="ar-SA"/>
      </w:rPr>
    </w:lvl>
    <w:lvl w:ilvl="3" w:tplc="34AAEFEC">
      <w:numFmt w:val="bullet"/>
      <w:lvlText w:val="•"/>
      <w:lvlJc w:val="left"/>
      <w:pPr>
        <w:ind w:left="961" w:hanging="176"/>
      </w:pPr>
      <w:rPr>
        <w:rFonts w:hint="default"/>
        <w:lang w:val="en-US" w:eastAsia="en-US" w:bidi="ar-SA"/>
      </w:rPr>
    </w:lvl>
    <w:lvl w:ilvl="4" w:tplc="B3A2E456">
      <w:numFmt w:val="bullet"/>
      <w:lvlText w:val="•"/>
      <w:lvlJc w:val="left"/>
      <w:pPr>
        <w:ind w:left="1188" w:hanging="176"/>
      </w:pPr>
      <w:rPr>
        <w:rFonts w:hint="default"/>
        <w:lang w:val="en-US" w:eastAsia="en-US" w:bidi="ar-SA"/>
      </w:rPr>
    </w:lvl>
    <w:lvl w:ilvl="5" w:tplc="3CD67176">
      <w:numFmt w:val="bullet"/>
      <w:lvlText w:val="•"/>
      <w:lvlJc w:val="left"/>
      <w:pPr>
        <w:ind w:left="1415" w:hanging="176"/>
      </w:pPr>
      <w:rPr>
        <w:rFonts w:hint="default"/>
        <w:lang w:val="en-US" w:eastAsia="en-US" w:bidi="ar-SA"/>
      </w:rPr>
    </w:lvl>
    <w:lvl w:ilvl="6" w:tplc="48AA02E0">
      <w:numFmt w:val="bullet"/>
      <w:lvlText w:val="•"/>
      <w:lvlJc w:val="left"/>
      <w:pPr>
        <w:ind w:left="1642" w:hanging="176"/>
      </w:pPr>
      <w:rPr>
        <w:rFonts w:hint="default"/>
        <w:lang w:val="en-US" w:eastAsia="en-US" w:bidi="ar-SA"/>
      </w:rPr>
    </w:lvl>
    <w:lvl w:ilvl="7" w:tplc="A02C2EB0">
      <w:numFmt w:val="bullet"/>
      <w:lvlText w:val="•"/>
      <w:lvlJc w:val="left"/>
      <w:pPr>
        <w:ind w:left="1869" w:hanging="176"/>
      </w:pPr>
      <w:rPr>
        <w:rFonts w:hint="default"/>
        <w:lang w:val="en-US" w:eastAsia="en-US" w:bidi="ar-SA"/>
      </w:rPr>
    </w:lvl>
    <w:lvl w:ilvl="8" w:tplc="79FC57A6">
      <w:numFmt w:val="bullet"/>
      <w:lvlText w:val="•"/>
      <w:lvlJc w:val="left"/>
      <w:pPr>
        <w:ind w:left="2096" w:hanging="176"/>
      </w:pPr>
      <w:rPr>
        <w:rFonts w:hint="default"/>
        <w:lang w:val="en-US" w:eastAsia="en-US" w:bidi="ar-SA"/>
      </w:rPr>
    </w:lvl>
  </w:abstractNum>
  <w:abstractNum w:abstractNumId="7" w15:restartNumberingAfterBreak="0">
    <w:nsid w:val="478B71EF"/>
    <w:multiLevelType w:val="multilevel"/>
    <w:tmpl w:val="501EF33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EF20D2"/>
    <w:multiLevelType w:val="multilevel"/>
    <w:tmpl w:val="2EF84924"/>
    <w:lvl w:ilvl="0">
      <w:start w:val="3"/>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C7115A"/>
    <w:multiLevelType w:val="multilevel"/>
    <w:tmpl w:val="A3FC9692"/>
    <w:lvl w:ilvl="0">
      <w:start w:val="4"/>
      <w:numFmt w:val="decimal"/>
      <w:lvlText w:val="%1."/>
      <w:lvlJc w:val="left"/>
      <w:pPr>
        <w:ind w:left="400" w:hanging="400"/>
      </w:pPr>
      <w:rPr>
        <w:rFonts w:hint="default"/>
      </w:rPr>
    </w:lvl>
    <w:lvl w:ilvl="1">
      <w:start w:val="1"/>
      <w:numFmt w:val="decimal"/>
      <w:lvlText w:val="%1.%2."/>
      <w:lvlJc w:val="left"/>
      <w:pPr>
        <w:ind w:left="1387" w:hanging="720"/>
      </w:pPr>
      <w:rPr>
        <w:rFonts w:hint="default"/>
      </w:rPr>
    </w:lvl>
    <w:lvl w:ilvl="2">
      <w:start w:val="1"/>
      <w:numFmt w:val="decimal"/>
      <w:lvlText w:val="%1.%2.%3."/>
      <w:lvlJc w:val="left"/>
      <w:pPr>
        <w:ind w:left="2054" w:hanging="720"/>
      </w:pPr>
      <w:rPr>
        <w:rFonts w:hint="default"/>
      </w:rPr>
    </w:lvl>
    <w:lvl w:ilvl="3">
      <w:start w:val="1"/>
      <w:numFmt w:val="decimal"/>
      <w:lvlText w:val="%1.%2.%3.%4."/>
      <w:lvlJc w:val="left"/>
      <w:pPr>
        <w:ind w:left="3081" w:hanging="1080"/>
      </w:pPr>
      <w:rPr>
        <w:rFonts w:hint="default"/>
      </w:rPr>
    </w:lvl>
    <w:lvl w:ilvl="4">
      <w:start w:val="1"/>
      <w:numFmt w:val="decimal"/>
      <w:lvlText w:val="%1.%2.%3.%4.%5."/>
      <w:lvlJc w:val="left"/>
      <w:pPr>
        <w:ind w:left="3748" w:hanging="1080"/>
      </w:pPr>
      <w:rPr>
        <w:rFonts w:hint="default"/>
      </w:rPr>
    </w:lvl>
    <w:lvl w:ilvl="5">
      <w:start w:val="1"/>
      <w:numFmt w:val="decimal"/>
      <w:lvlText w:val="%1.%2.%3.%4.%5.%6."/>
      <w:lvlJc w:val="left"/>
      <w:pPr>
        <w:ind w:left="4775" w:hanging="1440"/>
      </w:pPr>
      <w:rPr>
        <w:rFonts w:hint="default"/>
      </w:rPr>
    </w:lvl>
    <w:lvl w:ilvl="6">
      <w:start w:val="1"/>
      <w:numFmt w:val="decimal"/>
      <w:lvlText w:val="%1.%2.%3.%4.%5.%6.%7."/>
      <w:lvlJc w:val="left"/>
      <w:pPr>
        <w:ind w:left="5442" w:hanging="1440"/>
      </w:pPr>
      <w:rPr>
        <w:rFonts w:hint="default"/>
      </w:rPr>
    </w:lvl>
    <w:lvl w:ilvl="7">
      <w:start w:val="1"/>
      <w:numFmt w:val="decimal"/>
      <w:lvlText w:val="%1.%2.%3.%4.%5.%6.%7.%8."/>
      <w:lvlJc w:val="left"/>
      <w:pPr>
        <w:ind w:left="6469" w:hanging="1800"/>
      </w:pPr>
      <w:rPr>
        <w:rFonts w:hint="default"/>
      </w:rPr>
    </w:lvl>
    <w:lvl w:ilvl="8">
      <w:start w:val="1"/>
      <w:numFmt w:val="decimal"/>
      <w:lvlText w:val="%1.%2.%3.%4.%5.%6.%7.%8.%9."/>
      <w:lvlJc w:val="left"/>
      <w:pPr>
        <w:ind w:left="7496" w:hanging="2160"/>
      </w:pPr>
      <w:rPr>
        <w:rFonts w:hint="default"/>
      </w:rPr>
    </w:lvl>
  </w:abstractNum>
  <w:abstractNum w:abstractNumId="10" w15:restartNumberingAfterBreak="0">
    <w:nsid w:val="59501338"/>
    <w:multiLevelType w:val="hybridMultilevel"/>
    <w:tmpl w:val="6384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F92102"/>
    <w:multiLevelType w:val="hybridMultilevel"/>
    <w:tmpl w:val="C09801C2"/>
    <w:lvl w:ilvl="0" w:tplc="6AEE906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26AD3"/>
    <w:multiLevelType w:val="multilevel"/>
    <w:tmpl w:val="52AC24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0EF0A51"/>
    <w:multiLevelType w:val="multilevel"/>
    <w:tmpl w:val="75C478CC"/>
    <w:lvl w:ilvl="0">
      <w:start w:val="3"/>
      <w:numFmt w:val="decimal"/>
      <w:lvlText w:val="%1."/>
      <w:lvlJc w:val="left"/>
      <w:pPr>
        <w:ind w:left="400" w:hanging="400"/>
      </w:pPr>
      <w:rPr>
        <w:rFonts w:hint="default"/>
      </w:rPr>
    </w:lvl>
    <w:lvl w:ilvl="1">
      <w:start w:val="1"/>
      <w:numFmt w:val="decimal"/>
      <w:suff w:val="nothing"/>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7997DFE"/>
    <w:multiLevelType w:val="hybridMultilevel"/>
    <w:tmpl w:val="032879BC"/>
    <w:lvl w:ilvl="0" w:tplc="22CEB38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F59B4"/>
    <w:multiLevelType w:val="hybridMultilevel"/>
    <w:tmpl w:val="1130D220"/>
    <w:lvl w:ilvl="0" w:tplc="B8422D8E">
      <w:numFmt w:val="bullet"/>
      <w:lvlText w:val=""/>
      <w:lvlJc w:val="left"/>
      <w:pPr>
        <w:ind w:left="286" w:hanging="176"/>
      </w:pPr>
      <w:rPr>
        <w:rFonts w:ascii="Symbol" w:eastAsia="Symbol" w:hAnsi="Symbol" w:cs="Symbol" w:hint="default"/>
        <w:w w:val="100"/>
        <w:sz w:val="16"/>
        <w:szCs w:val="16"/>
        <w:lang w:val="en-US" w:eastAsia="en-US" w:bidi="ar-SA"/>
      </w:rPr>
    </w:lvl>
    <w:lvl w:ilvl="1" w:tplc="FCE2F698">
      <w:numFmt w:val="bullet"/>
      <w:lvlText w:val="•"/>
      <w:lvlJc w:val="left"/>
      <w:pPr>
        <w:ind w:left="490" w:hanging="176"/>
      </w:pPr>
      <w:rPr>
        <w:rFonts w:hint="default"/>
        <w:lang w:val="en-US" w:eastAsia="en-US" w:bidi="ar-SA"/>
      </w:rPr>
    </w:lvl>
    <w:lvl w:ilvl="2" w:tplc="E3BC552C">
      <w:numFmt w:val="bullet"/>
      <w:lvlText w:val="•"/>
      <w:lvlJc w:val="left"/>
      <w:pPr>
        <w:ind w:left="701" w:hanging="176"/>
      </w:pPr>
      <w:rPr>
        <w:rFonts w:hint="default"/>
        <w:lang w:val="en-US" w:eastAsia="en-US" w:bidi="ar-SA"/>
      </w:rPr>
    </w:lvl>
    <w:lvl w:ilvl="3" w:tplc="0D08264E">
      <w:numFmt w:val="bullet"/>
      <w:lvlText w:val="•"/>
      <w:lvlJc w:val="left"/>
      <w:pPr>
        <w:ind w:left="912" w:hanging="176"/>
      </w:pPr>
      <w:rPr>
        <w:rFonts w:hint="default"/>
        <w:lang w:val="en-US" w:eastAsia="en-US" w:bidi="ar-SA"/>
      </w:rPr>
    </w:lvl>
    <w:lvl w:ilvl="4" w:tplc="D4D8F57E">
      <w:numFmt w:val="bullet"/>
      <w:lvlText w:val="•"/>
      <w:lvlJc w:val="left"/>
      <w:pPr>
        <w:ind w:left="1123" w:hanging="176"/>
      </w:pPr>
      <w:rPr>
        <w:rFonts w:hint="default"/>
        <w:lang w:val="en-US" w:eastAsia="en-US" w:bidi="ar-SA"/>
      </w:rPr>
    </w:lvl>
    <w:lvl w:ilvl="5" w:tplc="A6545954">
      <w:numFmt w:val="bullet"/>
      <w:lvlText w:val="•"/>
      <w:lvlJc w:val="left"/>
      <w:pPr>
        <w:ind w:left="1334" w:hanging="176"/>
      </w:pPr>
      <w:rPr>
        <w:rFonts w:hint="default"/>
        <w:lang w:val="en-US" w:eastAsia="en-US" w:bidi="ar-SA"/>
      </w:rPr>
    </w:lvl>
    <w:lvl w:ilvl="6" w:tplc="616251CE">
      <w:numFmt w:val="bullet"/>
      <w:lvlText w:val="•"/>
      <w:lvlJc w:val="left"/>
      <w:pPr>
        <w:ind w:left="1545" w:hanging="176"/>
      </w:pPr>
      <w:rPr>
        <w:rFonts w:hint="default"/>
        <w:lang w:val="en-US" w:eastAsia="en-US" w:bidi="ar-SA"/>
      </w:rPr>
    </w:lvl>
    <w:lvl w:ilvl="7" w:tplc="B04E39B4">
      <w:numFmt w:val="bullet"/>
      <w:lvlText w:val="•"/>
      <w:lvlJc w:val="left"/>
      <w:pPr>
        <w:ind w:left="1756" w:hanging="176"/>
      </w:pPr>
      <w:rPr>
        <w:rFonts w:hint="default"/>
        <w:lang w:val="en-US" w:eastAsia="en-US" w:bidi="ar-SA"/>
      </w:rPr>
    </w:lvl>
    <w:lvl w:ilvl="8" w:tplc="2F1A7680">
      <w:numFmt w:val="bullet"/>
      <w:lvlText w:val="•"/>
      <w:lvlJc w:val="left"/>
      <w:pPr>
        <w:ind w:left="1967" w:hanging="176"/>
      </w:pPr>
      <w:rPr>
        <w:rFonts w:hint="default"/>
        <w:lang w:val="en-US" w:eastAsia="en-US" w:bidi="ar-SA"/>
      </w:rPr>
    </w:lvl>
  </w:abstractNum>
  <w:abstractNum w:abstractNumId="16" w15:restartNumberingAfterBreak="0">
    <w:nsid w:val="7FD96ACE"/>
    <w:multiLevelType w:val="hybridMultilevel"/>
    <w:tmpl w:val="7E54F57C"/>
    <w:lvl w:ilvl="0" w:tplc="1E5E48B2">
      <w:numFmt w:val="bullet"/>
      <w:lvlText w:val=""/>
      <w:lvlJc w:val="left"/>
      <w:pPr>
        <w:ind w:left="250" w:hanging="176"/>
      </w:pPr>
      <w:rPr>
        <w:rFonts w:ascii="Symbol" w:eastAsia="Symbol" w:hAnsi="Symbol" w:cs="Symbol" w:hint="default"/>
        <w:w w:val="100"/>
        <w:sz w:val="16"/>
        <w:szCs w:val="16"/>
        <w:lang w:val="en-US" w:eastAsia="en-US" w:bidi="ar-SA"/>
      </w:rPr>
    </w:lvl>
    <w:lvl w:ilvl="1" w:tplc="264A5162">
      <w:numFmt w:val="bullet"/>
      <w:lvlText w:val="•"/>
      <w:lvlJc w:val="left"/>
      <w:pPr>
        <w:ind w:left="491" w:hanging="176"/>
      </w:pPr>
      <w:rPr>
        <w:rFonts w:hint="default"/>
        <w:lang w:val="en-US" w:eastAsia="en-US" w:bidi="ar-SA"/>
      </w:rPr>
    </w:lvl>
    <w:lvl w:ilvl="2" w:tplc="92928674">
      <w:numFmt w:val="bullet"/>
      <w:lvlText w:val="•"/>
      <w:lvlJc w:val="left"/>
      <w:pPr>
        <w:ind w:left="742" w:hanging="176"/>
      </w:pPr>
      <w:rPr>
        <w:rFonts w:hint="default"/>
        <w:lang w:val="en-US" w:eastAsia="en-US" w:bidi="ar-SA"/>
      </w:rPr>
    </w:lvl>
    <w:lvl w:ilvl="3" w:tplc="A2120312">
      <w:numFmt w:val="bullet"/>
      <w:lvlText w:val="•"/>
      <w:lvlJc w:val="left"/>
      <w:pPr>
        <w:ind w:left="993" w:hanging="176"/>
      </w:pPr>
      <w:rPr>
        <w:rFonts w:hint="default"/>
        <w:lang w:val="en-US" w:eastAsia="en-US" w:bidi="ar-SA"/>
      </w:rPr>
    </w:lvl>
    <w:lvl w:ilvl="4" w:tplc="215C1524">
      <w:numFmt w:val="bullet"/>
      <w:lvlText w:val="•"/>
      <w:lvlJc w:val="left"/>
      <w:pPr>
        <w:ind w:left="1244" w:hanging="176"/>
      </w:pPr>
      <w:rPr>
        <w:rFonts w:hint="default"/>
        <w:lang w:val="en-US" w:eastAsia="en-US" w:bidi="ar-SA"/>
      </w:rPr>
    </w:lvl>
    <w:lvl w:ilvl="5" w:tplc="8BD4B404">
      <w:numFmt w:val="bullet"/>
      <w:lvlText w:val="•"/>
      <w:lvlJc w:val="left"/>
      <w:pPr>
        <w:ind w:left="1495" w:hanging="176"/>
      </w:pPr>
      <w:rPr>
        <w:rFonts w:hint="default"/>
        <w:lang w:val="en-US" w:eastAsia="en-US" w:bidi="ar-SA"/>
      </w:rPr>
    </w:lvl>
    <w:lvl w:ilvl="6" w:tplc="91923416">
      <w:numFmt w:val="bullet"/>
      <w:lvlText w:val="•"/>
      <w:lvlJc w:val="left"/>
      <w:pPr>
        <w:ind w:left="1746" w:hanging="176"/>
      </w:pPr>
      <w:rPr>
        <w:rFonts w:hint="default"/>
        <w:lang w:val="en-US" w:eastAsia="en-US" w:bidi="ar-SA"/>
      </w:rPr>
    </w:lvl>
    <w:lvl w:ilvl="7" w:tplc="93801C80">
      <w:numFmt w:val="bullet"/>
      <w:lvlText w:val="•"/>
      <w:lvlJc w:val="left"/>
      <w:pPr>
        <w:ind w:left="1997" w:hanging="176"/>
      </w:pPr>
      <w:rPr>
        <w:rFonts w:hint="default"/>
        <w:lang w:val="en-US" w:eastAsia="en-US" w:bidi="ar-SA"/>
      </w:rPr>
    </w:lvl>
    <w:lvl w:ilvl="8" w:tplc="9EA6F852">
      <w:numFmt w:val="bullet"/>
      <w:lvlText w:val="•"/>
      <w:lvlJc w:val="left"/>
      <w:pPr>
        <w:ind w:left="2248" w:hanging="176"/>
      </w:pPr>
      <w:rPr>
        <w:rFonts w:hint="default"/>
        <w:lang w:val="en-US" w:eastAsia="en-US" w:bidi="ar-SA"/>
      </w:rPr>
    </w:lvl>
  </w:abstractNum>
  <w:num w:numId="1" w16cid:durableId="2119257111">
    <w:abstractNumId w:val="5"/>
  </w:num>
  <w:num w:numId="2" w16cid:durableId="204744244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9511666">
    <w:abstractNumId w:val="2"/>
  </w:num>
  <w:num w:numId="4" w16cid:durableId="544148483">
    <w:abstractNumId w:val="13"/>
  </w:num>
  <w:num w:numId="5" w16cid:durableId="726687303">
    <w:abstractNumId w:val="9"/>
  </w:num>
  <w:num w:numId="6" w16cid:durableId="1101099429">
    <w:abstractNumId w:val="12"/>
  </w:num>
  <w:num w:numId="7" w16cid:durableId="1176307783">
    <w:abstractNumId w:val="3"/>
  </w:num>
  <w:num w:numId="8" w16cid:durableId="1205217704">
    <w:abstractNumId w:val="1"/>
  </w:num>
  <w:num w:numId="9" w16cid:durableId="362363501">
    <w:abstractNumId w:val="7"/>
  </w:num>
  <w:num w:numId="10" w16cid:durableId="941187412">
    <w:abstractNumId w:val="10"/>
  </w:num>
  <w:num w:numId="11" w16cid:durableId="740441741">
    <w:abstractNumId w:val="15"/>
  </w:num>
  <w:num w:numId="12" w16cid:durableId="1280529184">
    <w:abstractNumId w:val="6"/>
  </w:num>
  <w:num w:numId="13" w16cid:durableId="1225141870">
    <w:abstractNumId w:val="4"/>
  </w:num>
  <w:num w:numId="14" w16cid:durableId="124466441">
    <w:abstractNumId w:val="16"/>
  </w:num>
  <w:num w:numId="15" w16cid:durableId="1509559843">
    <w:abstractNumId w:val="14"/>
  </w:num>
  <w:num w:numId="16" w16cid:durableId="2028485289">
    <w:abstractNumId w:val="11"/>
  </w:num>
  <w:num w:numId="17" w16cid:durableId="1458450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0NjU1MjS2NDWyNDNT0lEKTi0uzszPAykwqgUAYhPrSCwAAAA="/>
  </w:docVars>
  <w:rsids>
    <w:rsidRoot w:val="00186891"/>
    <w:rsid w:val="00006DD4"/>
    <w:rsid w:val="0002397F"/>
    <w:rsid w:val="00033B7E"/>
    <w:rsid w:val="000569A9"/>
    <w:rsid w:val="00056CF6"/>
    <w:rsid w:val="00062080"/>
    <w:rsid w:val="000668A8"/>
    <w:rsid w:val="00076675"/>
    <w:rsid w:val="00090122"/>
    <w:rsid w:val="000C29EB"/>
    <w:rsid w:val="000F6EEF"/>
    <w:rsid w:val="0010382F"/>
    <w:rsid w:val="00137A5E"/>
    <w:rsid w:val="001604FF"/>
    <w:rsid w:val="00186891"/>
    <w:rsid w:val="00197824"/>
    <w:rsid w:val="001A07EE"/>
    <w:rsid w:val="001B0299"/>
    <w:rsid w:val="001B0B69"/>
    <w:rsid w:val="001D590C"/>
    <w:rsid w:val="001F3154"/>
    <w:rsid w:val="002445E9"/>
    <w:rsid w:val="00271C2C"/>
    <w:rsid w:val="002742A0"/>
    <w:rsid w:val="002879F2"/>
    <w:rsid w:val="002B1FEE"/>
    <w:rsid w:val="002C173E"/>
    <w:rsid w:val="002E066F"/>
    <w:rsid w:val="002E25AA"/>
    <w:rsid w:val="0030222D"/>
    <w:rsid w:val="00303224"/>
    <w:rsid w:val="003219A2"/>
    <w:rsid w:val="00335AC5"/>
    <w:rsid w:val="00346E42"/>
    <w:rsid w:val="00354CF2"/>
    <w:rsid w:val="00370D35"/>
    <w:rsid w:val="00387625"/>
    <w:rsid w:val="003A6AF2"/>
    <w:rsid w:val="003D6A4A"/>
    <w:rsid w:val="003F235F"/>
    <w:rsid w:val="00403E2D"/>
    <w:rsid w:val="00437A5B"/>
    <w:rsid w:val="00451C14"/>
    <w:rsid w:val="00456F21"/>
    <w:rsid w:val="0046085F"/>
    <w:rsid w:val="004B1228"/>
    <w:rsid w:val="004E111C"/>
    <w:rsid w:val="004F274C"/>
    <w:rsid w:val="00502FD4"/>
    <w:rsid w:val="005325C2"/>
    <w:rsid w:val="005454AD"/>
    <w:rsid w:val="0055031B"/>
    <w:rsid w:val="005559DC"/>
    <w:rsid w:val="00575D6B"/>
    <w:rsid w:val="005845CE"/>
    <w:rsid w:val="00595C67"/>
    <w:rsid w:val="005971B8"/>
    <w:rsid w:val="005E7BA2"/>
    <w:rsid w:val="005E7D83"/>
    <w:rsid w:val="005F49E3"/>
    <w:rsid w:val="00603E84"/>
    <w:rsid w:val="00607801"/>
    <w:rsid w:val="00612866"/>
    <w:rsid w:val="0065028A"/>
    <w:rsid w:val="0067443C"/>
    <w:rsid w:val="006827E7"/>
    <w:rsid w:val="006917C3"/>
    <w:rsid w:val="00695984"/>
    <w:rsid w:val="006D5A80"/>
    <w:rsid w:val="006E4149"/>
    <w:rsid w:val="00714F11"/>
    <w:rsid w:val="0071724D"/>
    <w:rsid w:val="00720DD9"/>
    <w:rsid w:val="00733F2B"/>
    <w:rsid w:val="00746AF5"/>
    <w:rsid w:val="00783307"/>
    <w:rsid w:val="00784829"/>
    <w:rsid w:val="0079237A"/>
    <w:rsid w:val="0079461C"/>
    <w:rsid w:val="007C6F52"/>
    <w:rsid w:val="007D0618"/>
    <w:rsid w:val="0083496A"/>
    <w:rsid w:val="008438C7"/>
    <w:rsid w:val="00854EA4"/>
    <w:rsid w:val="00861A29"/>
    <w:rsid w:val="0087465C"/>
    <w:rsid w:val="0088438B"/>
    <w:rsid w:val="008846BD"/>
    <w:rsid w:val="008955D8"/>
    <w:rsid w:val="008C542B"/>
    <w:rsid w:val="008D72A9"/>
    <w:rsid w:val="008E1594"/>
    <w:rsid w:val="008E1C3B"/>
    <w:rsid w:val="008F298B"/>
    <w:rsid w:val="00907839"/>
    <w:rsid w:val="00923E84"/>
    <w:rsid w:val="009315B5"/>
    <w:rsid w:val="009625BC"/>
    <w:rsid w:val="009700DB"/>
    <w:rsid w:val="0098603A"/>
    <w:rsid w:val="009C7B11"/>
    <w:rsid w:val="009E4E7F"/>
    <w:rsid w:val="00A1471B"/>
    <w:rsid w:val="00A36751"/>
    <w:rsid w:val="00A858BA"/>
    <w:rsid w:val="00A91C38"/>
    <w:rsid w:val="00A97552"/>
    <w:rsid w:val="00AA5D02"/>
    <w:rsid w:val="00AA634A"/>
    <w:rsid w:val="00AB55F3"/>
    <w:rsid w:val="00AB735F"/>
    <w:rsid w:val="00AD3A6F"/>
    <w:rsid w:val="00AD50B3"/>
    <w:rsid w:val="00AD5455"/>
    <w:rsid w:val="00AE4C9E"/>
    <w:rsid w:val="00B0212D"/>
    <w:rsid w:val="00B406EE"/>
    <w:rsid w:val="00B431F9"/>
    <w:rsid w:val="00B62CDE"/>
    <w:rsid w:val="00BA7BCA"/>
    <w:rsid w:val="00BA7F65"/>
    <w:rsid w:val="00BB46E3"/>
    <w:rsid w:val="00BE31BA"/>
    <w:rsid w:val="00BF7A81"/>
    <w:rsid w:val="00BF7C6F"/>
    <w:rsid w:val="00C0295E"/>
    <w:rsid w:val="00C04E15"/>
    <w:rsid w:val="00C11554"/>
    <w:rsid w:val="00C229EF"/>
    <w:rsid w:val="00C31D79"/>
    <w:rsid w:val="00C875D2"/>
    <w:rsid w:val="00C913E6"/>
    <w:rsid w:val="00CA19C0"/>
    <w:rsid w:val="00CB2E4A"/>
    <w:rsid w:val="00CE13CB"/>
    <w:rsid w:val="00CE3837"/>
    <w:rsid w:val="00CF22FD"/>
    <w:rsid w:val="00D23AE5"/>
    <w:rsid w:val="00D36A99"/>
    <w:rsid w:val="00D61B46"/>
    <w:rsid w:val="00D73F26"/>
    <w:rsid w:val="00D76167"/>
    <w:rsid w:val="00D826E9"/>
    <w:rsid w:val="00D82C60"/>
    <w:rsid w:val="00D94C9A"/>
    <w:rsid w:val="00DA4265"/>
    <w:rsid w:val="00DA7BD5"/>
    <w:rsid w:val="00DD631E"/>
    <w:rsid w:val="00DD6B89"/>
    <w:rsid w:val="00DE7F59"/>
    <w:rsid w:val="00DF5CAA"/>
    <w:rsid w:val="00E42D14"/>
    <w:rsid w:val="00E43E5D"/>
    <w:rsid w:val="00E44FB7"/>
    <w:rsid w:val="00E63AE7"/>
    <w:rsid w:val="00EF175F"/>
    <w:rsid w:val="00F031E6"/>
    <w:rsid w:val="00F1747D"/>
    <w:rsid w:val="00F34C8D"/>
    <w:rsid w:val="00F56AAB"/>
    <w:rsid w:val="00F570E1"/>
    <w:rsid w:val="00F64D4D"/>
    <w:rsid w:val="00F76568"/>
    <w:rsid w:val="00FD03B5"/>
    <w:rsid w:val="03DC7179"/>
    <w:rsid w:val="4E4823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8287"/>
  <w15:chartTrackingRefBased/>
  <w15:docId w15:val="{ECF9697E-38FB-42EF-AB63-0BD8264D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D2"/>
    <w:pPr>
      <w:spacing w:after="0" w:line="240" w:lineRule="auto"/>
    </w:pPr>
    <w:rPr>
      <w:rFonts w:ascii="Calibri" w:eastAsia="Calibri" w:hAnsi="Calibri" w:cs="Arial"/>
      <w:kern w:val="0"/>
      <w:sz w:val="20"/>
      <w:szCs w:val="20"/>
      <w14:ligatures w14:val="none"/>
    </w:rPr>
  </w:style>
  <w:style w:type="paragraph" w:styleId="Heading1">
    <w:name w:val="heading 1"/>
    <w:basedOn w:val="Normal"/>
    <w:next w:val="Normal"/>
    <w:link w:val="Heading1Char"/>
    <w:uiPriority w:val="9"/>
    <w:qFormat/>
    <w:rsid w:val="009E4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86891"/>
    <w:pPr>
      <w:keepNext/>
      <w:keepLines/>
      <w:spacing w:line="276" w:lineRule="auto"/>
      <w:outlineLvl w:val="1"/>
    </w:pPr>
    <w:rPr>
      <w:rFonts w:ascii="Arial" w:eastAsiaTheme="majorEastAsia" w:hAnsi="Arial"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6891"/>
    <w:rPr>
      <w:rFonts w:eastAsiaTheme="majorEastAsia" w:cstheme="majorBidi"/>
      <w:color w:val="2F5496" w:themeColor="accent1" w:themeShade="BF"/>
      <w:kern w:val="0"/>
      <w:szCs w:val="26"/>
      <w14:ligatures w14:val="none"/>
    </w:rPr>
  </w:style>
  <w:style w:type="paragraph" w:styleId="ListParagraph">
    <w:name w:val="List Paragraph"/>
    <w:basedOn w:val="Normal"/>
    <w:uiPriority w:val="34"/>
    <w:qFormat/>
    <w:rsid w:val="00186891"/>
    <w:pPr>
      <w:ind w:left="720"/>
      <w:contextualSpacing/>
    </w:pPr>
  </w:style>
  <w:style w:type="table" w:styleId="TableGrid">
    <w:name w:val="Table Grid"/>
    <w:basedOn w:val="TableNormal"/>
    <w:uiPriority w:val="39"/>
    <w:rsid w:val="00186891"/>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6891"/>
    <w:pPr>
      <w:tabs>
        <w:tab w:val="center" w:pos="4680"/>
        <w:tab w:val="right" w:pos="9360"/>
      </w:tabs>
    </w:pPr>
  </w:style>
  <w:style w:type="character" w:customStyle="1" w:styleId="FooterChar">
    <w:name w:val="Footer Char"/>
    <w:basedOn w:val="DefaultParagraphFont"/>
    <w:link w:val="Footer"/>
    <w:uiPriority w:val="99"/>
    <w:rsid w:val="00186891"/>
    <w:rPr>
      <w:rFonts w:ascii="Calibri" w:eastAsia="Calibri" w:hAnsi="Calibri" w:cs="Arial"/>
      <w:kern w:val="0"/>
      <w:sz w:val="20"/>
      <w:szCs w:val="20"/>
      <w14:ligatures w14:val="none"/>
    </w:rPr>
  </w:style>
  <w:style w:type="character" w:customStyle="1" w:styleId="Heading1Char">
    <w:name w:val="Heading 1 Char"/>
    <w:basedOn w:val="DefaultParagraphFont"/>
    <w:link w:val="Heading1"/>
    <w:uiPriority w:val="9"/>
    <w:rsid w:val="009E4E7F"/>
    <w:rPr>
      <w:rFonts w:asciiTheme="majorHAnsi" w:eastAsiaTheme="majorEastAsia" w:hAnsiTheme="majorHAnsi" w:cstheme="majorBidi"/>
      <w:color w:val="2F5496" w:themeColor="accent1" w:themeShade="BF"/>
      <w:kern w:val="0"/>
      <w:sz w:val="32"/>
      <w:szCs w:val="32"/>
      <w14:ligatures w14:val="none"/>
    </w:rPr>
  </w:style>
  <w:style w:type="paragraph" w:styleId="BodyText">
    <w:name w:val="Body Text"/>
    <w:basedOn w:val="Normal"/>
    <w:link w:val="BodyTextChar"/>
    <w:uiPriority w:val="1"/>
    <w:qFormat/>
    <w:rsid w:val="009E4E7F"/>
    <w:pPr>
      <w:widowControl w:val="0"/>
      <w:autoSpaceDE w:val="0"/>
      <w:autoSpaceDN w:val="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1"/>
    <w:rsid w:val="009E4E7F"/>
    <w:rPr>
      <w:rFonts w:ascii="Trebuchet MS" w:eastAsia="Trebuchet MS" w:hAnsi="Trebuchet MS" w:cs="Trebuchet MS"/>
      <w:kern w:val="0"/>
      <w:sz w:val="22"/>
      <w14:ligatures w14:val="none"/>
    </w:rPr>
  </w:style>
  <w:style w:type="paragraph" w:customStyle="1" w:styleId="TableParagraph">
    <w:name w:val="Table Paragraph"/>
    <w:basedOn w:val="Normal"/>
    <w:uiPriority w:val="1"/>
    <w:qFormat/>
    <w:rsid w:val="009E4E7F"/>
    <w:pPr>
      <w:widowControl w:val="0"/>
      <w:autoSpaceDE w:val="0"/>
      <w:autoSpaceDN w:val="0"/>
    </w:pPr>
    <w:rPr>
      <w:rFonts w:ascii="Trebuchet MS" w:eastAsia="Trebuchet MS" w:hAnsi="Trebuchet MS" w:cs="Trebuchet MS"/>
      <w:sz w:val="22"/>
      <w:szCs w:val="22"/>
    </w:rPr>
  </w:style>
  <w:style w:type="paragraph" w:styleId="Revision">
    <w:name w:val="Revision"/>
    <w:hidden/>
    <w:uiPriority w:val="99"/>
    <w:semiHidden/>
    <w:rsid w:val="00C913E6"/>
    <w:pPr>
      <w:spacing w:after="0" w:line="240" w:lineRule="auto"/>
    </w:pPr>
    <w:rPr>
      <w:rFonts w:ascii="Calibri" w:eastAsia="Calibri" w:hAnsi="Calibri" w:cs="Arial"/>
      <w:kern w:val="0"/>
      <w:sz w:val="20"/>
      <w:szCs w:val="20"/>
      <w14:ligatures w14:val="none"/>
    </w:rPr>
  </w:style>
  <w:style w:type="character" w:styleId="CommentReference">
    <w:name w:val="annotation reference"/>
    <w:basedOn w:val="DefaultParagraphFont"/>
    <w:uiPriority w:val="99"/>
    <w:semiHidden/>
    <w:unhideWhenUsed/>
    <w:rsid w:val="00403E2D"/>
    <w:rPr>
      <w:sz w:val="16"/>
      <w:szCs w:val="16"/>
    </w:rPr>
  </w:style>
  <w:style w:type="paragraph" w:styleId="CommentText">
    <w:name w:val="annotation text"/>
    <w:basedOn w:val="Normal"/>
    <w:link w:val="CommentTextChar"/>
    <w:uiPriority w:val="99"/>
    <w:unhideWhenUsed/>
    <w:rsid w:val="00403E2D"/>
  </w:style>
  <w:style w:type="character" w:customStyle="1" w:styleId="CommentTextChar">
    <w:name w:val="Comment Text Char"/>
    <w:basedOn w:val="DefaultParagraphFont"/>
    <w:link w:val="CommentText"/>
    <w:uiPriority w:val="99"/>
    <w:rsid w:val="00403E2D"/>
    <w:rPr>
      <w:rFonts w:ascii="Calibri" w:eastAsia="Calibri" w:hAnsi="Calibri"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03E2D"/>
    <w:rPr>
      <w:b/>
      <w:bCs/>
    </w:rPr>
  </w:style>
  <w:style w:type="character" w:customStyle="1" w:styleId="CommentSubjectChar">
    <w:name w:val="Comment Subject Char"/>
    <w:basedOn w:val="CommentTextChar"/>
    <w:link w:val="CommentSubject"/>
    <w:uiPriority w:val="99"/>
    <w:semiHidden/>
    <w:rsid w:val="00403E2D"/>
    <w:rPr>
      <w:rFonts w:ascii="Calibri" w:eastAsia="Calibri" w:hAnsi="Calibri" w:cs="Arial"/>
      <w:b/>
      <w:bCs/>
      <w:kern w:val="0"/>
      <w:sz w:val="20"/>
      <w:szCs w:val="20"/>
      <w14:ligatures w14:val="none"/>
    </w:rPr>
  </w:style>
  <w:style w:type="paragraph" w:styleId="Header">
    <w:name w:val="header"/>
    <w:basedOn w:val="Normal"/>
    <w:link w:val="HeaderChar"/>
    <w:uiPriority w:val="99"/>
    <w:unhideWhenUsed/>
    <w:rsid w:val="00437A5B"/>
    <w:pPr>
      <w:tabs>
        <w:tab w:val="center" w:pos="4680"/>
        <w:tab w:val="right" w:pos="9360"/>
      </w:tabs>
    </w:pPr>
  </w:style>
  <w:style w:type="character" w:customStyle="1" w:styleId="HeaderChar">
    <w:name w:val="Header Char"/>
    <w:basedOn w:val="DefaultParagraphFont"/>
    <w:link w:val="Header"/>
    <w:uiPriority w:val="99"/>
    <w:rsid w:val="00437A5B"/>
    <w:rPr>
      <w:rFonts w:ascii="Calibri" w:eastAsia="Calibri" w:hAnsi="Calibri" w:cs="Arial"/>
      <w:kern w:val="0"/>
      <w:sz w:val="20"/>
      <w:szCs w:val="20"/>
      <w14:ligatures w14:val="none"/>
    </w:rPr>
  </w:style>
  <w:style w:type="paragraph" w:styleId="NormalWeb">
    <w:name w:val="Normal (Web)"/>
    <w:basedOn w:val="Normal"/>
    <w:uiPriority w:val="99"/>
    <w:unhideWhenUsed/>
    <w:rsid w:val="00F56A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20" ma:contentTypeDescription="Create a new document." ma:contentTypeScope="" ma:versionID="21681ed1dd93ffdce738acbb94f9c48e">
  <xsd:schema xmlns:xsd="http://www.w3.org/2001/XMLSchema" xmlns:xs="http://www.w3.org/2001/XMLSchema" xmlns:p="http://schemas.microsoft.com/office/2006/metadata/properties" xmlns:ns1="http://schemas.microsoft.com/sharepoint/v3" xmlns:ns2="aaeda9fc-c6ac-4b9e-9a37-da53e28088c5" xmlns:ns3="c9561136-42d9-462c-b55a-1df41b1554ca" targetNamespace="http://schemas.microsoft.com/office/2006/metadata/properties" ma:root="true" ma:fieldsID="8d2be643b21357c4e1bf89eea7b103da" ns1:_="" ns2:_="" ns3:_="">
    <xsd:import namespace="http://schemas.microsoft.com/sharepoint/v3"/>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aeda9fc-c6ac-4b9e-9a37-da53e28088c5">
      <Terms xmlns="http://schemas.microsoft.com/office/infopath/2007/PartnerControls"/>
    </lcf76f155ced4ddcb4097134ff3c332f>
    <_ip_UnifiedCompliancePolicyProperties xmlns="http://schemas.microsoft.com/sharepoint/v3" xsi:nil="true"/>
    <TaxCatchAll xmlns="c9561136-42d9-462c-b55a-1df41b1554ca" xsi:nil="true"/>
    <_Flow_SignoffStatus xmlns="aaeda9fc-c6ac-4b9e-9a37-da53e28088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BFC64-39A9-49C5-84C2-ED42C4AD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24AF2-CE2B-4DFB-9DF3-9FF29647B35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9561136-42d9-462c-b55a-1df41b1554ca"/>
    <ds:schemaRef ds:uri="http://purl.org/dc/elements/1.1/"/>
    <ds:schemaRef ds:uri="http://schemas.microsoft.com/office/2006/metadata/properties"/>
    <ds:schemaRef ds:uri="http://schemas.microsoft.com/sharepoint/v3"/>
    <ds:schemaRef ds:uri="http://purl.org/dc/terms/"/>
    <ds:schemaRef ds:uri="aaeda9fc-c6ac-4b9e-9a37-da53e28088c5"/>
    <ds:schemaRef ds:uri="http://www.w3.org/XML/1998/namespace"/>
  </ds:schemaRefs>
</ds:datastoreItem>
</file>

<file path=customXml/itemProps3.xml><?xml version="1.0" encoding="utf-8"?>
<ds:datastoreItem xmlns:ds="http://schemas.openxmlformats.org/officeDocument/2006/customXml" ds:itemID="{7A62140F-B2AF-4441-AFAD-467CB86CB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Номингэрэл Даваадорж</cp:lastModifiedBy>
  <cp:revision>25</cp:revision>
  <cp:lastPrinted>2023-12-28T04:26:00Z</cp:lastPrinted>
  <dcterms:created xsi:type="dcterms:W3CDTF">2023-12-25T09:55:00Z</dcterms:created>
  <dcterms:modified xsi:type="dcterms:W3CDTF">2024-01-04T05:12:00Z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